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69FB3" w14:textId="3D87B94D" w:rsidR="00486B1A" w:rsidRPr="00486B1A" w:rsidRDefault="001033CF" w:rsidP="00C06859">
      <w:pPr>
        <w:spacing w:after="0"/>
      </w:pPr>
      <w:sdt>
        <w:sdtPr>
          <w:rPr>
            <w:rStyle w:val="Heading1Char"/>
            <w:sz w:val="48"/>
            <w:szCs w:val="48"/>
          </w:rPr>
          <w:alias w:val="Title"/>
          <w:tag w:val=""/>
          <w:id w:val="1270197154"/>
          <w:placeholder>
            <w:docPart w:val="7CF0D4D55CC344DCA2686DF1180E7B25"/>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D64B43">
            <w:rPr>
              <w:rStyle w:val="Heading1Char"/>
              <w:sz w:val="48"/>
              <w:szCs w:val="48"/>
            </w:rPr>
            <w:t>Professional Ethics and Conduct</w:t>
          </w:r>
          <w:r w:rsidR="00C77C0F">
            <w:rPr>
              <w:rStyle w:val="Heading1Char"/>
              <w:sz w:val="48"/>
              <w:szCs w:val="48"/>
            </w:rPr>
            <w:t xml:space="preserve"> </w:t>
          </w:r>
          <w:r w:rsidR="00C77C0F" w:rsidRPr="00C77C0F">
            <w:rPr>
              <w:rStyle w:val="Heading1Char"/>
              <w:sz w:val="48"/>
              <w:szCs w:val="48"/>
            </w:rPr>
            <w:t>Policy</w:t>
          </w:r>
        </w:sdtContent>
      </w:sdt>
      <w:r>
        <w:pict w14:anchorId="3E328EBF">
          <v:rect id="_x0000_i1025" style="width:0;height:1.5pt" o:hralign="center" o:hrstd="t" o:hr="t" fillcolor="#a0a0a0" stroked="f"/>
        </w:pict>
      </w:r>
    </w:p>
    <w:p w14:paraId="5AF66007" w14:textId="5D5EEDEA" w:rsidR="00486B1A" w:rsidRDefault="00486B1A" w:rsidP="00C06859">
      <w:pPr>
        <w:pStyle w:val="Heading2"/>
        <w:spacing w:before="0" w:after="0"/>
      </w:pPr>
      <w:r w:rsidRPr="00486B1A">
        <w:t xml:space="preserve">Section A: </w:t>
      </w:r>
      <w:r w:rsidR="00E210CA">
        <w:t>Purpose</w:t>
      </w:r>
    </w:p>
    <w:p w14:paraId="7807FAD5" w14:textId="77777777" w:rsidR="00572E2C" w:rsidRPr="00572E2C" w:rsidRDefault="00572E2C" w:rsidP="00572E2C"/>
    <w:tbl>
      <w:tblPr>
        <w:tblW w:w="0" w:type="auto"/>
        <w:tblCellMar>
          <w:top w:w="15" w:type="dxa"/>
          <w:left w:w="15" w:type="dxa"/>
          <w:bottom w:w="15" w:type="dxa"/>
          <w:right w:w="15" w:type="dxa"/>
        </w:tblCellMar>
        <w:tblLook w:val="04A0" w:firstRow="1" w:lastRow="0" w:firstColumn="1" w:lastColumn="0" w:noHBand="0" w:noVBand="1"/>
      </w:tblPr>
      <w:tblGrid>
        <w:gridCol w:w="1700"/>
        <w:gridCol w:w="7326"/>
      </w:tblGrid>
      <w:tr w:rsidR="00CF3773" w:rsidRPr="00486B1A" w14:paraId="30E938D1" w14:textId="77777777" w:rsidTr="008049ED">
        <w:tc>
          <w:tcPr>
            <w:tcW w:w="0" w:type="auto"/>
            <w:tcMar>
              <w:top w:w="150" w:type="dxa"/>
              <w:left w:w="150" w:type="dxa"/>
              <w:bottom w:w="150" w:type="dxa"/>
              <w:right w:w="150" w:type="dxa"/>
            </w:tcMar>
          </w:tcPr>
          <w:p w14:paraId="640809CF" w14:textId="218F0DC5" w:rsidR="00CF3773" w:rsidRPr="00486B1A" w:rsidRDefault="00CF3773" w:rsidP="00C06859">
            <w:pPr>
              <w:spacing w:after="0"/>
              <w:rPr>
                <w:b/>
                <w:bCs/>
              </w:rPr>
            </w:pPr>
            <w:r>
              <w:rPr>
                <w:b/>
                <w:bCs/>
              </w:rPr>
              <w:t>Introduction</w:t>
            </w:r>
          </w:p>
        </w:tc>
        <w:tc>
          <w:tcPr>
            <w:tcW w:w="0" w:type="auto"/>
            <w:tcMar>
              <w:top w:w="150" w:type="dxa"/>
              <w:left w:w="150" w:type="dxa"/>
              <w:bottom w:w="150" w:type="dxa"/>
              <w:right w:w="150" w:type="dxa"/>
            </w:tcMar>
          </w:tcPr>
          <w:p w14:paraId="69D0AF29" w14:textId="77777777" w:rsidR="00826789" w:rsidRDefault="005D082E" w:rsidP="00C06859">
            <w:pPr>
              <w:spacing w:after="0"/>
            </w:pPr>
            <w:r w:rsidRPr="005D082E">
              <w:t>This policy defines the standard of professional conduct and ethical decision-making required by all personnel representing Velocity Civil</w:t>
            </w:r>
            <w:r w:rsidR="00664BF1">
              <w:t>.</w:t>
            </w:r>
          </w:p>
          <w:p w14:paraId="20793039" w14:textId="77777777" w:rsidR="00664BF1" w:rsidRDefault="00664BF1" w:rsidP="00C06859">
            <w:pPr>
              <w:spacing w:after="0"/>
            </w:pPr>
          </w:p>
          <w:p w14:paraId="236D3DD1" w14:textId="04535910" w:rsidR="00664BF1" w:rsidRPr="00511A5A" w:rsidRDefault="00664BF1" w:rsidP="00C06859">
            <w:pPr>
              <w:spacing w:after="0"/>
            </w:pPr>
            <w:r w:rsidRPr="00664BF1">
              <w:t>It governs behavio</w:t>
            </w:r>
            <w:r w:rsidR="00F02326">
              <w:t>u</w:t>
            </w:r>
            <w:r w:rsidRPr="00664BF1">
              <w:t>r across all corporate offices, educational environments, client interactions and active field sites.</w:t>
            </w:r>
          </w:p>
        </w:tc>
      </w:tr>
      <w:tr w:rsidR="00486B1A" w:rsidRPr="00486B1A" w14:paraId="3ED0F55E" w14:textId="77777777" w:rsidTr="008049ED">
        <w:tc>
          <w:tcPr>
            <w:tcW w:w="0" w:type="auto"/>
            <w:tcMar>
              <w:top w:w="150" w:type="dxa"/>
              <w:left w:w="150" w:type="dxa"/>
              <w:bottom w:w="150" w:type="dxa"/>
              <w:right w:w="150" w:type="dxa"/>
            </w:tcMar>
            <w:hideMark/>
          </w:tcPr>
          <w:p w14:paraId="4B986AAF" w14:textId="3E3849AC" w:rsidR="00486B1A" w:rsidRPr="00486B1A" w:rsidRDefault="00CF3773" w:rsidP="00C06859">
            <w:pPr>
              <w:spacing w:after="0"/>
            </w:pPr>
            <w:r>
              <w:rPr>
                <w:b/>
                <w:bCs/>
              </w:rPr>
              <w:t>Purpose</w:t>
            </w:r>
          </w:p>
        </w:tc>
        <w:tc>
          <w:tcPr>
            <w:tcW w:w="0" w:type="auto"/>
            <w:tcMar>
              <w:top w:w="150" w:type="dxa"/>
              <w:left w:w="150" w:type="dxa"/>
              <w:bottom w:w="150" w:type="dxa"/>
              <w:right w:w="150" w:type="dxa"/>
            </w:tcMar>
            <w:hideMark/>
          </w:tcPr>
          <w:p w14:paraId="3141A7D9" w14:textId="62D0681C" w:rsidR="00AA450C" w:rsidRPr="00511A5A" w:rsidRDefault="005D082E" w:rsidP="00C06859">
            <w:pPr>
              <w:spacing w:after="0"/>
            </w:pPr>
            <w:r w:rsidRPr="005D082E">
              <w:t xml:space="preserve">The </w:t>
            </w:r>
            <w:r>
              <w:t>purpose</w:t>
            </w:r>
            <w:r w:rsidRPr="005D082E">
              <w:t xml:space="preserve"> is to safeguard the public interest, deliver technical excellence and protect the corporate and professional reputation of our organi</w:t>
            </w:r>
            <w:r w:rsidR="00F02326">
              <w:t>s</w:t>
            </w:r>
            <w:r w:rsidRPr="005D082E">
              <w:t>ation.</w:t>
            </w:r>
          </w:p>
        </w:tc>
      </w:tr>
      <w:tr w:rsidR="00A1402F" w:rsidRPr="00486B1A" w14:paraId="4DE20B5F" w14:textId="77777777" w:rsidTr="008049ED">
        <w:tc>
          <w:tcPr>
            <w:tcW w:w="0" w:type="auto"/>
            <w:tcMar>
              <w:top w:w="150" w:type="dxa"/>
              <w:left w:w="150" w:type="dxa"/>
              <w:bottom w:w="150" w:type="dxa"/>
              <w:right w:w="150" w:type="dxa"/>
            </w:tcMar>
          </w:tcPr>
          <w:p w14:paraId="25C629DB" w14:textId="4741FA08" w:rsidR="00A1402F" w:rsidRDefault="00A1402F" w:rsidP="00C06859">
            <w:pPr>
              <w:spacing w:after="0"/>
              <w:rPr>
                <w:b/>
                <w:bCs/>
              </w:rPr>
            </w:pPr>
            <w:r>
              <w:rPr>
                <w:b/>
                <w:bCs/>
              </w:rPr>
              <w:t>Target Audience</w:t>
            </w:r>
          </w:p>
        </w:tc>
        <w:tc>
          <w:tcPr>
            <w:tcW w:w="0" w:type="auto"/>
            <w:tcMar>
              <w:top w:w="150" w:type="dxa"/>
              <w:left w:w="150" w:type="dxa"/>
              <w:bottom w:w="150" w:type="dxa"/>
              <w:right w:w="150" w:type="dxa"/>
            </w:tcMar>
          </w:tcPr>
          <w:p w14:paraId="3E409006" w14:textId="02D1A9B0" w:rsidR="00A1402F" w:rsidRPr="00A1402F" w:rsidRDefault="005A6753" w:rsidP="00A1402F">
            <w:pPr>
              <w:spacing w:after="0"/>
            </w:pPr>
            <w:r>
              <w:t>All personnel.</w:t>
            </w:r>
          </w:p>
        </w:tc>
      </w:tr>
    </w:tbl>
    <w:p w14:paraId="7B4DEA3E" w14:textId="77777777" w:rsidR="00CF3773" w:rsidRDefault="00CF3773" w:rsidP="00C06859">
      <w:pPr>
        <w:pStyle w:val="Heading2"/>
        <w:spacing w:before="0" w:after="0"/>
      </w:pPr>
    </w:p>
    <w:p w14:paraId="072E736E" w14:textId="4C80CC60" w:rsidR="00486B1A" w:rsidRDefault="00486B1A" w:rsidP="00C06859">
      <w:pPr>
        <w:pStyle w:val="Heading2"/>
        <w:spacing w:before="0" w:after="0"/>
      </w:pPr>
      <w:r w:rsidRPr="00486B1A">
        <w:t xml:space="preserve">Section B: </w:t>
      </w:r>
      <w:r w:rsidR="00AA450C">
        <w:t xml:space="preserve">Core </w:t>
      </w:r>
      <w:r w:rsidR="00664BF1">
        <w:t>Ethical Alignment</w:t>
      </w:r>
    </w:p>
    <w:p w14:paraId="4A51AFB9" w14:textId="77777777" w:rsidR="00572E2C" w:rsidRPr="00572E2C" w:rsidRDefault="00572E2C" w:rsidP="00572E2C"/>
    <w:tbl>
      <w:tblPr>
        <w:tblW w:w="9064" w:type="dxa"/>
        <w:tblBorders>
          <w:top w:val="single" w:sz="4" w:space="0" w:color="153D63" w:themeColor="text2" w:themeTint="E6"/>
          <w:left w:val="single" w:sz="4" w:space="0" w:color="153D63" w:themeColor="text2" w:themeTint="E6"/>
          <w:bottom w:val="single" w:sz="4" w:space="0" w:color="153D63" w:themeColor="text2" w:themeTint="E6"/>
          <w:right w:val="single" w:sz="4" w:space="0" w:color="153D63" w:themeColor="text2" w:themeTint="E6"/>
          <w:insideH w:val="single" w:sz="4" w:space="0" w:color="153D63" w:themeColor="text2" w:themeTint="E6"/>
          <w:insideV w:val="single" w:sz="4" w:space="0" w:color="153D63" w:themeColor="text2" w:themeTint="E6"/>
        </w:tblBorders>
        <w:tblCellMar>
          <w:top w:w="15" w:type="dxa"/>
          <w:left w:w="15" w:type="dxa"/>
          <w:bottom w:w="15" w:type="dxa"/>
          <w:right w:w="15" w:type="dxa"/>
        </w:tblCellMar>
        <w:tblLook w:val="04A0" w:firstRow="1" w:lastRow="0" w:firstColumn="1" w:lastColumn="0" w:noHBand="0" w:noVBand="1"/>
      </w:tblPr>
      <w:tblGrid>
        <w:gridCol w:w="2119"/>
        <w:gridCol w:w="6945"/>
      </w:tblGrid>
      <w:tr w:rsidR="00393E9C" w:rsidRPr="00486B1A" w14:paraId="4F5A2275" w14:textId="77777777" w:rsidTr="008049ED">
        <w:trPr>
          <w:cantSplit/>
        </w:trPr>
        <w:tc>
          <w:tcPr>
            <w:tcW w:w="9064" w:type="dxa"/>
            <w:gridSpan w:val="2"/>
            <w:shd w:val="clear" w:color="auto" w:fill="1A365D"/>
            <w:tcMar>
              <w:top w:w="150" w:type="dxa"/>
              <w:left w:w="150" w:type="dxa"/>
              <w:bottom w:w="150" w:type="dxa"/>
              <w:right w:w="150" w:type="dxa"/>
            </w:tcMar>
            <w:hideMark/>
          </w:tcPr>
          <w:p w14:paraId="052AD733" w14:textId="3DAAC00F" w:rsidR="00393E9C" w:rsidRPr="00486B1A" w:rsidRDefault="00E9185D" w:rsidP="00C06859">
            <w:pPr>
              <w:spacing w:after="0"/>
              <w:rPr>
                <w:b/>
                <w:bCs/>
              </w:rPr>
            </w:pPr>
            <w:r w:rsidRPr="00E9185D">
              <w:rPr>
                <w:b/>
                <w:bCs/>
              </w:rPr>
              <w:t>Velocity Civil explicitly adopts and enforces the Engineers Australia Code of Ethics. All personnel must perform their duties in strict accordance with its four foundational pillars:</w:t>
            </w:r>
          </w:p>
        </w:tc>
      </w:tr>
      <w:tr w:rsidR="00CF3773" w:rsidRPr="00486B1A" w14:paraId="4B96550B" w14:textId="77777777" w:rsidTr="008049ED">
        <w:tc>
          <w:tcPr>
            <w:tcW w:w="2119" w:type="dxa"/>
            <w:tcMar>
              <w:top w:w="150" w:type="dxa"/>
              <w:left w:w="150" w:type="dxa"/>
              <w:bottom w:w="150" w:type="dxa"/>
              <w:right w:w="150" w:type="dxa"/>
            </w:tcMar>
          </w:tcPr>
          <w:p w14:paraId="4FE8B4D9" w14:textId="03C19678" w:rsidR="00CF3773" w:rsidRPr="00B60463" w:rsidRDefault="00663FA9" w:rsidP="00C06859">
            <w:pPr>
              <w:spacing w:after="0"/>
              <w:rPr>
                <w:b/>
                <w:bCs/>
              </w:rPr>
            </w:pPr>
            <w:r w:rsidRPr="00663FA9">
              <w:rPr>
                <w:b/>
                <w:bCs/>
              </w:rPr>
              <w:t>Demonstrate Integrity</w:t>
            </w:r>
          </w:p>
        </w:tc>
        <w:tc>
          <w:tcPr>
            <w:tcW w:w="6945" w:type="dxa"/>
            <w:tcMar>
              <w:top w:w="150" w:type="dxa"/>
              <w:left w:w="150" w:type="dxa"/>
              <w:bottom w:w="150" w:type="dxa"/>
              <w:right w:w="150" w:type="dxa"/>
            </w:tcMar>
            <w:hideMark/>
          </w:tcPr>
          <w:p w14:paraId="51FFA2DF" w14:textId="7036D5E2" w:rsidR="00B32B15" w:rsidRDefault="00B32B15" w:rsidP="005A6753">
            <w:pPr>
              <w:spacing w:after="0"/>
            </w:pPr>
            <w:r w:rsidRPr="005A6753">
              <w:t>Velocity Civil workers must act with absolute honesty, fairness and transparency in all professional dealings.</w:t>
            </w:r>
          </w:p>
          <w:p w14:paraId="27F325E9" w14:textId="77777777" w:rsidR="005A6753" w:rsidRPr="005A6753" w:rsidRDefault="005A6753" w:rsidP="005A6753">
            <w:pPr>
              <w:spacing w:after="0"/>
            </w:pPr>
          </w:p>
          <w:p w14:paraId="5718358E" w14:textId="4BF927D5" w:rsidR="00B32B15" w:rsidRPr="005A6753" w:rsidRDefault="00B32B15" w:rsidP="005A6753">
            <w:pPr>
              <w:pStyle w:val="ListParagraph"/>
              <w:numPr>
                <w:ilvl w:val="0"/>
                <w:numId w:val="7"/>
              </w:numPr>
              <w:spacing w:after="0"/>
              <w:ind w:left="415"/>
            </w:pPr>
            <w:r w:rsidRPr="005A6753">
              <w:t>Conflicts of Interest: Employees must declare any personal, financial</w:t>
            </w:r>
            <w:r w:rsidR="005A6753">
              <w:t xml:space="preserve"> </w:t>
            </w:r>
            <w:r w:rsidRPr="005A6753">
              <w:t>or professional interests that could influence, or be perceived to influence, their objective judgment. All disclosures must be logged in the Velocity Civil Conflict of Interest Register.</w:t>
            </w:r>
          </w:p>
          <w:p w14:paraId="56CB5BAE" w14:textId="6B0678B3" w:rsidR="00B32B15" w:rsidRPr="005A6753" w:rsidRDefault="00B32B15" w:rsidP="005A6753">
            <w:pPr>
              <w:pStyle w:val="ListParagraph"/>
              <w:numPr>
                <w:ilvl w:val="0"/>
                <w:numId w:val="7"/>
              </w:numPr>
              <w:spacing w:after="0"/>
              <w:ind w:left="415"/>
            </w:pPr>
            <w:r w:rsidRPr="005A6753">
              <w:t>Commercial Honesty: All quotes, project reports, structural assessments and data submissions must accurately represent physical realities and professional opinions. Deceptive behavio</w:t>
            </w:r>
            <w:r w:rsidR="005A6753">
              <w:t>u</w:t>
            </w:r>
            <w:r w:rsidRPr="005A6753">
              <w:t>rs, bribery or inducement are strictly prohibited.</w:t>
            </w:r>
          </w:p>
          <w:p w14:paraId="2D6EDA93" w14:textId="09C7710B" w:rsidR="00CF3773" w:rsidRPr="00A43B79" w:rsidRDefault="00B32B15" w:rsidP="005A6753">
            <w:pPr>
              <w:pStyle w:val="ListParagraph"/>
              <w:numPr>
                <w:ilvl w:val="0"/>
                <w:numId w:val="7"/>
              </w:numPr>
              <w:spacing w:after="0"/>
              <w:ind w:left="415"/>
            </w:pPr>
            <w:r w:rsidRPr="005A6753">
              <w:t>Data and Intellectual Property: Maintain rigorous data governance. Engineering calculations, AutoCAD/BIM designs and client proprietary data must be handled securely and never altered to falsify outcomes.</w:t>
            </w:r>
          </w:p>
        </w:tc>
      </w:tr>
      <w:tr w:rsidR="00CF3773" w:rsidRPr="00486B1A" w14:paraId="2C073C51" w14:textId="77777777" w:rsidTr="008049ED">
        <w:tc>
          <w:tcPr>
            <w:tcW w:w="2119" w:type="dxa"/>
            <w:tcMar>
              <w:top w:w="150" w:type="dxa"/>
              <w:left w:w="150" w:type="dxa"/>
              <w:bottom w:w="150" w:type="dxa"/>
              <w:right w:w="150" w:type="dxa"/>
            </w:tcMar>
          </w:tcPr>
          <w:p w14:paraId="614959A4" w14:textId="1DA88228" w:rsidR="00CF3773" w:rsidRPr="00B60463" w:rsidRDefault="00663FA9" w:rsidP="00C06859">
            <w:pPr>
              <w:spacing w:after="0"/>
              <w:rPr>
                <w:b/>
                <w:bCs/>
              </w:rPr>
            </w:pPr>
            <w:r w:rsidRPr="00663FA9">
              <w:rPr>
                <w:b/>
                <w:bCs/>
              </w:rPr>
              <w:lastRenderedPageBreak/>
              <w:t>Practise Competently</w:t>
            </w:r>
          </w:p>
        </w:tc>
        <w:tc>
          <w:tcPr>
            <w:tcW w:w="6945" w:type="dxa"/>
            <w:tcMar>
              <w:top w:w="150" w:type="dxa"/>
              <w:left w:w="150" w:type="dxa"/>
              <w:bottom w:w="150" w:type="dxa"/>
              <w:right w:w="150" w:type="dxa"/>
            </w:tcMar>
            <w:hideMark/>
          </w:tcPr>
          <w:p w14:paraId="3B0A5CB2" w14:textId="77777777" w:rsidR="00B32B15" w:rsidRPr="005A6753" w:rsidRDefault="00B32B15" w:rsidP="005A6753">
            <w:pPr>
              <w:pStyle w:val="ListParagraph"/>
              <w:numPr>
                <w:ilvl w:val="0"/>
                <w:numId w:val="7"/>
              </w:numPr>
              <w:spacing w:after="0"/>
              <w:ind w:left="415"/>
            </w:pPr>
            <w:r w:rsidRPr="005A6753">
              <w:t>Technical integrity relies on engineering outputs remaining strictly within verified bounds of expertise.</w:t>
            </w:r>
          </w:p>
          <w:p w14:paraId="1792E47F" w14:textId="4A8A8F9C" w:rsidR="00B32B15" w:rsidRPr="005A6753" w:rsidRDefault="00B32B15" w:rsidP="005A6753">
            <w:pPr>
              <w:pStyle w:val="ListParagraph"/>
              <w:numPr>
                <w:ilvl w:val="0"/>
                <w:numId w:val="7"/>
              </w:numPr>
              <w:spacing w:after="0"/>
              <w:ind w:left="415"/>
            </w:pPr>
            <w:r w:rsidRPr="005A6753">
              <w:t>Scope of Practice: Staff must only perform engineering services, certify designs or give technical advice within their specific areas of verified competence, education and statutory registration.</w:t>
            </w:r>
          </w:p>
          <w:p w14:paraId="795488B7" w14:textId="75DC32ED" w:rsidR="00B32B15" w:rsidRPr="005A6753" w:rsidRDefault="00B32B15" w:rsidP="005A6753">
            <w:pPr>
              <w:pStyle w:val="ListParagraph"/>
              <w:numPr>
                <w:ilvl w:val="0"/>
                <w:numId w:val="7"/>
              </w:numPr>
              <w:spacing w:after="0"/>
              <w:ind w:left="415"/>
            </w:pPr>
            <w:r w:rsidRPr="005A6753">
              <w:t>Direct Supervision: Unregistered designers, graduates and trainees must work under the direct supervision of a Registered Professional Engineer</w:t>
            </w:r>
            <w:r w:rsidR="000131DB">
              <w:t xml:space="preserve">. </w:t>
            </w:r>
            <w:r w:rsidRPr="005A6753">
              <w:t>Unsupervised engineering outputs by unqualified personnel are a direct violation of this policy.</w:t>
            </w:r>
          </w:p>
          <w:p w14:paraId="5600CFD4" w14:textId="61FD61D1" w:rsidR="00CF3773" w:rsidRPr="00A43B79" w:rsidRDefault="00B32B15" w:rsidP="000131DB">
            <w:pPr>
              <w:pStyle w:val="ListParagraph"/>
              <w:numPr>
                <w:ilvl w:val="0"/>
                <w:numId w:val="7"/>
              </w:numPr>
              <w:spacing w:after="0"/>
              <w:ind w:left="415"/>
            </w:pPr>
            <w:r w:rsidRPr="005A6753">
              <w:t>Continuing Professional Development (CPD): Registered engineers are required to independently maintain their statutory CPD quotas to preserve their registration status and technical currency.</w:t>
            </w:r>
          </w:p>
        </w:tc>
      </w:tr>
      <w:tr w:rsidR="00F26432" w:rsidRPr="00486B1A" w14:paraId="701EF8EC" w14:textId="77777777" w:rsidTr="008049ED">
        <w:tc>
          <w:tcPr>
            <w:tcW w:w="2119" w:type="dxa"/>
            <w:tcMar>
              <w:top w:w="150" w:type="dxa"/>
              <w:left w:w="150" w:type="dxa"/>
              <w:bottom w:w="150" w:type="dxa"/>
              <w:right w:w="150" w:type="dxa"/>
            </w:tcMar>
          </w:tcPr>
          <w:p w14:paraId="52465AC4" w14:textId="2CBE2C1B" w:rsidR="00F26432" w:rsidRPr="00A32560" w:rsidRDefault="00663FA9" w:rsidP="00C06859">
            <w:pPr>
              <w:spacing w:after="0"/>
              <w:rPr>
                <w:b/>
                <w:bCs/>
              </w:rPr>
            </w:pPr>
            <w:r w:rsidRPr="00663FA9">
              <w:rPr>
                <w:b/>
                <w:bCs/>
              </w:rPr>
              <w:t>Exercise Leadership</w:t>
            </w:r>
          </w:p>
        </w:tc>
        <w:tc>
          <w:tcPr>
            <w:tcW w:w="6945" w:type="dxa"/>
            <w:tcMar>
              <w:top w:w="150" w:type="dxa"/>
              <w:left w:w="150" w:type="dxa"/>
              <w:bottom w:w="150" w:type="dxa"/>
              <w:right w:w="150" w:type="dxa"/>
            </w:tcMar>
          </w:tcPr>
          <w:p w14:paraId="3381E6C1" w14:textId="509E6A43" w:rsidR="00F25CB4" w:rsidRPr="005A6753" w:rsidRDefault="00F25CB4" w:rsidP="005A6753">
            <w:pPr>
              <w:pStyle w:val="ListParagraph"/>
              <w:numPr>
                <w:ilvl w:val="0"/>
                <w:numId w:val="7"/>
              </w:numPr>
              <w:spacing w:after="0"/>
              <w:ind w:left="415"/>
            </w:pPr>
            <w:r w:rsidRPr="005A6753">
              <w:t>Velocity Civil expects its staff to model ethical behavio</w:t>
            </w:r>
            <w:r w:rsidR="000131DB">
              <w:t>u</w:t>
            </w:r>
            <w:r w:rsidRPr="005A6753">
              <w:t>r and actively foster a culture of professional accountability.</w:t>
            </w:r>
          </w:p>
          <w:p w14:paraId="197E43C5" w14:textId="77777777" w:rsidR="00F25CB4" w:rsidRPr="005A6753" w:rsidRDefault="00F25CB4" w:rsidP="005A6753">
            <w:pPr>
              <w:pStyle w:val="ListParagraph"/>
              <w:numPr>
                <w:ilvl w:val="0"/>
                <w:numId w:val="7"/>
              </w:numPr>
              <w:spacing w:after="0"/>
              <w:ind w:left="415"/>
            </w:pPr>
            <w:r w:rsidRPr="005A6753">
              <w:t>Professional Trust: Workers must support and challenge one another to uphold technical standards. Senior engineers must mentor graduates and trainees in both applied engineering mechanics and ethical practice.</w:t>
            </w:r>
          </w:p>
          <w:p w14:paraId="1BFAA540" w14:textId="03552BAB" w:rsidR="00F25CB4" w:rsidRPr="005A6753" w:rsidRDefault="00F25CB4" w:rsidP="005A6753">
            <w:pPr>
              <w:pStyle w:val="ListParagraph"/>
              <w:numPr>
                <w:ilvl w:val="0"/>
                <w:numId w:val="7"/>
              </w:numPr>
              <w:spacing w:after="0"/>
              <w:ind w:left="415"/>
            </w:pPr>
            <w:r w:rsidRPr="005A6753">
              <w:t>Duty to Report</w:t>
            </w:r>
            <w:r w:rsidR="000131DB">
              <w:t xml:space="preserve">: </w:t>
            </w:r>
            <w:r w:rsidRPr="005A6753">
              <w:t>If a worker identifies a structural design flaw, a safety compromise or a breach of professional ethics, they have an immediate obligation to report it through the internal engineering review workflow</w:t>
            </w:r>
            <w:r w:rsidR="00D900A1">
              <w:t>.</w:t>
            </w:r>
          </w:p>
          <w:p w14:paraId="7014FC46" w14:textId="04D74FC5" w:rsidR="00F26432" w:rsidRPr="00A43B79" w:rsidRDefault="00F25CB4" w:rsidP="00D900A1">
            <w:pPr>
              <w:pStyle w:val="ListParagraph"/>
              <w:numPr>
                <w:ilvl w:val="0"/>
                <w:numId w:val="7"/>
              </w:numPr>
              <w:spacing w:after="0"/>
              <w:ind w:left="415"/>
            </w:pPr>
            <w:r w:rsidRPr="005A6753">
              <w:t>Respect and Inclusion: Maintain a professional environment free from harassment, discrimination, or bullying. Professional disagreements regarding design choices must be managed constructively through formal peer-review pathways.</w:t>
            </w:r>
          </w:p>
        </w:tc>
      </w:tr>
      <w:tr w:rsidR="00663FA9" w:rsidRPr="00486B1A" w14:paraId="0B073139" w14:textId="77777777" w:rsidTr="008049ED">
        <w:tc>
          <w:tcPr>
            <w:tcW w:w="2119" w:type="dxa"/>
            <w:tcMar>
              <w:top w:w="150" w:type="dxa"/>
              <w:left w:w="150" w:type="dxa"/>
              <w:bottom w:w="150" w:type="dxa"/>
              <w:right w:w="150" w:type="dxa"/>
            </w:tcMar>
          </w:tcPr>
          <w:p w14:paraId="6D0B9831" w14:textId="2E488922" w:rsidR="00663FA9" w:rsidRPr="00663FA9" w:rsidRDefault="00663FA9" w:rsidP="00C06859">
            <w:pPr>
              <w:spacing w:after="0"/>
              <w:rPr>
                <w:b/>
                <w:bCs/>
              </w:rPr>
            </w:pPr>
            <w:r w:rsidRPr="00663FA9">
              <w:rPr>
                <w:b/>
                <w:bCs/>
              </w:rPr>
              <w:t>Promote Sustainability</w:t>
            </w:r>
          </w:p>
        </w:tc>
        <w:tc>
          <w:tcPr>
            <w:tcW w:w="6945" w:type="dxa"/>
            <w:tcMar>
              <w:top w:w="150" w:type="dxa"/>
              <w:left w:w="150" w:type="dxa"/>
              <w:bottom w:w="150" w:type="dxa"/>
              <w:right w:w="150" w:type="dxa"/>
            </w:tcMar>
          </w:tcPr>
          <w:p w14:paraId="3A84BF59" w14:textId="531BF003" w:rsidR="00F25CB4" w:rsidRPr="005A6753" w:rsidRDefault="00F25CB4" w:rsidP="005A6753">
            <w:pPr>
              <w:pStyle w:val="ListParagraph"/>
              <w:numPr>
                <w:ilvl w:val="0"/>
                <w:numId w:val="7"/>
              </w:numPr>
              <w:spacing w:after="0"/>
              <w:ind w:left="415"/>
            </w:pPr>
            <w:r w:rsidRPr="005A6753">
              <w:t>Engineers and designers hold a profound responsibility to create infrastructure that respects social, economic and environmental values.</w:t>
            </w:r>
          </w:p>
          <w:p w14:paraId="11AD7B46" w14:textId="77777777" w:rsidR="00F25CB4" w:rsidRPr="005A6753" w:rsidRDefault="00F25CB4" w:rsidP="005A6753">
            <w:pPr>
              <w:pStyle w:val="ListParagraph"/>
              <w:numPr>
                <w:ilvl w:val="0"/>
                <w:numId w:val="7"/>
              </w:numPr>
              <w:spacing w:after="0"/>
              <w:ind w:left="415"/>
            </w:pPr>
            <w:r w:rsidRPr="005A6753">
              <w:t>Public Health and Safety: The health and safety of the community is our paramount consideration. Designs must anticipate potential long-term risks, ensuring strict compliance with Safety in Design (</w:t>
            </w:r>
            <w:proofErr w:type="spellStart"/>
            <w:r w:rsidRPr="005A6753">
              <w:t>SiD</w:t>
            </w:r>
            <w:proofErr w:type="spellEnd"/>
            <w:r w:rsidRPr="005A6753">
              <w:t>) principles and the National Construction Code (NCC).</w:t>
            </w:r>
          </w:p>
          <w:p w14:paraId="70DA8AAE" w14:textId="7D954A13" w:rsidR="00663FA9" w:rsidRPr="00A43B79" w:rsidRDefault="00F25CB4" w:rsidP="00D900A1">
            <w:pPr>
              <w:pStyle w:val="ListParagraph"/>
              <w:numPr>
                <w:ilvl w:val="0"/>
                <w:numId w:val="7"/>
              </w:numPr>
              <w:spacing w:after="0"/>
              <w:ind w:left="415"/>
            </w:pPr>
            <w:r w:rsidRPr="005A6753">
              <w:t>Environmental Stewardship: Designs must actively minimi</w:t>
            </w:r>
            <w:r w:rsidR="00D900A1">
              <w:t>s</w:t>
            </w:r>
            <w:r w:rsidRPr="005A6753">
              <w:t>e adverse impacts on eco-systems. Personnel must prioriti</w:t>
            </w:r>
            <w:r w:rsidR="00D900A1">
              <w:t>s</w:t>
            </w:r>
            <w:r w:rsidRPr="005A6753">
              <w:t>e sustainable material selection, efficient drainage/stormwater solutions, and asset longevity to reduce structural carbon footprints.</w:t>
            </w:r>
          </w:p>
        </w:tc>
      </w:tr>
    </w:tbl>
    <w:p w14:paraId="6375CF61" w14:textId="77777777" w:rsidR="00D50E11" w:rsidRPr="00D50E11" w:rsidRDefault="00D50E11" w:rsidP="00C06859">
      <w:pPr>
        <w:pStyle w:val="Heading3"/>
        <w:spacing w:before="0" w:after="0"/>
        <w:rPr>
          <w:sz w:val="24"/>
          <w:szCs w:val="24"/>
        </w:rPr>
      </w:pPr>
    </w:p>
    <w:p w14:paraId="520FCA7C" w14:textId="77777777" w:rsidR="00D900A1" w:rsidRDefault="00D900A1">
      <w:pPr>
        <w:rPr>
          <w:rFonts w:eastAsiaTheme="majorEastAsia" w:cstheme="majorBidi"/>
          <w:color w:val="0F4761" w:themeColor="accent1" w:themeShade="BF"/>
          <w:sz w:val="28"/>
          <w:szCs w:val="28"/>
        </w:rPr>
      </w:pPr>
      <w:r>
        <w:br w:type="page"/>
      </w:r>
    </w:p>
    <w:p w14:paraId="7E17DE5C" w14:textId="5CDE9AF0" w:rsidR="00460A8E" w:rsidRDefault="00460A8E" w:rsidP="00460A8E">
      <w:pPr>
        <w:pStyle w:val="Heading2"/>
        <w:spacing w:before="0" w:after="0"/>
      </w:pPr>
      <w:r w:rsidRPr="00486B1A">
        <w:t xml:space="preserve">Section </w:t>
      </w:r>
      <w:r>
        <w:t>C: Cultural Sensitivity and Competency</w:t>
      </w:r>
    </w:p>
    <w:p w14:paraId="3A912DE6" w14:textId="77777777" w:rsidR="00572E2C" w:rsidRPr="00572E2C" w:rsidRDefault="00572E2C" w:rsidP="00572E2C"/>
    <w:tbl>
      <w:tblPr>
        <w:tblW w:w="9064" w:type="dxa"/>
        <w:tblBorders>
          <w:top w:val="single" w:sz="4" w:space="0" w:color="153D63" w:themeColor="text2" w:themeTint="E6"/>
          <w:left w:val="single" w:sz="4" w:space="0" w:color="153D63" w:themeColor="text2" w:themeTint="E6"/>
          <w:bottom w:val="single" w:sz="4" w:space="0" w:color="153D63" w:themeColor="text2" w:themeTint="E6"/>
          <w:right w:val="single" w:sz="4" w:space="0" w:color="153D63" w:themeColor="text2" w:themeTint="E6"/>
          <w:insideH w:val="single" w:sz="4" w:space="0" w:color="153D63" w:themeColor="text2" w:themeTint="E6"/>
          <w:insideV w:val="single" w:sz="4" w:space="0" w:color="153D63" w:themeColor="text2" w:themeTint="E6"/>
        </w:tblBorders>
        <w:tblCellMar>
          <w:top w:w="15" w:type="dxa"/>
          <w:left w:w="15" w:type="dxa"/>
          <w:bottom w:w="15" w:type="dxa"/>
          <w:right w:w="15" w:type="dxa"/>
        </w:tblCellMar>
        <w:tblLook w:val="04A0" w:firstRow="1" w:lastRow="0" w:firstColumn="1" w:lastColumn="0" w:noHBand="0" w:noVBand="1"/>
      </w:tblPr>
      <w:tblGrid>
        <w:gridCol w:w="2119"/>
        <w:gridCol w:w="6945"/>
      </w:tblGrid>
      <w:tr w:rsidR="00460A8E" w:rsidRPr="00486B1A" w14:paraId="2D802D1B" w14:textId="77777777" w:rsidTr="006C4D74">
        <w:trPr>
          <w:cantSplit/>
        </w:trPr>
        <w:tc>
          <w:tcPr>
            <w:tcW w:w="9064" w:type="dxa"/>
            <w:gridSpan w:val="2"/>
            <w:shd w:val="clear" w:color="auto" w:fill="1A365D"/>
            <w:tcMar>
              <w:top w:w="150" w:type="dxa"/>
              <w:left w:w="150" w:type="dxa"/>
              <w:bottom w:w="150" w:type="dxa"/>
              <w:right w:w="150" w:type="dxa"/>
            </w:tcMar>
            <w:hideMark/>
          </w:tcPr>
          <w:p w14:paraId="74BA634B" w14:textId="60C48286" w:rsidR="00460A8E" w:rsidRPr="00486B1A" w:rsidRDefault="00880424" w:rsidP="006C4D74">
            <w:pPr>
              <w:spacing w:after="0"/>
              <w:rPr>
                <w:b/>
                <w:bCs/>
              </w:rPr>
            </w:pPr>
            <w:r w:rsidRPr="00880424">
              <w:rPr>
                <w:b/>
                <w:bCs/>
              </w:rPr>
              <w:t>Velocity Civil acknowledges that civil infrastructure fundamentally shapes the lands, waters and communities it connects. We are committed to practicing with deep cultural awareness, respecting the rich heritage of Australia’s First Nations peoples</w:t>
            </w:r>
            <w:r w:rsidR="003A44A3">
              <w:rPr>
                <w:b/>
                <w:bCs/>
              </w:rPr>
              <w:t xml:space="preserve"> </w:t>
            </w:r>
            <w:r w:rsidRPr="00880424">
              <w:rPr>
                <w:b/>
                <w:bCs/>
              </w:rPr>
              <w:t>and ensuring our engineering practices embrace diversity.</w:t>
            </w:r>
          </w:p>
        </w:tc>
      </w:tr>
      <w:tr w:rsidR="00460A8E" w:rsidRPr="00486B1A" w14:paraId="09388589" w14:textId="77777777" w:rsidTr="006C4D74">
        <w:tc>
          <w:tcPr>
            <w:tcW w:w="2119" w:type="dxa"/>
            <w:tcMar>
              <w:top w:w="150" w:type="dxa"/>
              <w:left w:w="150" w:type="dxa"/>
              <w:bottom w:w="150" w:type="dxa"/>
              <w:right w:w="150" w:type="dxa"/>
            </w:tcMar>
          </w:tcPr>
          <w:p w14:paraId="294F3E33" w14:textId="404FFD7C" w:rsidR="00460A8E" w:rsidRPr="00B60463" w:rsidRDefault="00880424" w:rsidP="006C4D74">
            <w:pPr>
              <w:spacing w:after="0"/>
              <w:rPr>
                <w:b/>
                <w:bCs/>
              </w:rPr>
            </w:pPr>
            <w:r w:rsidRPr="00880424">
              <w:rPr>
                <w:b/>
                <w:bCs/>
              </w:rPr>
              <w:t>Respect for Country</w:t>
            </w:r>
          </w:p>
        </w:tc>
        <w:tc>
          <w:tcPr>
            <w:tcW w:w="6945" w:type="dxa"/>
            <w:tcMar>
              <w:top w:w="150" w:type="dxa"/>
              <w:left w:w="150" w:type="dxa"/>
              <w:bottom w:w="150" w:type="dxa"/>
              <w:right w:w="150" w:type="dxa"/>
            </w:tcMar>
            <w:hideMark/>
          </w:tcPr>
          <w:p w14:paraId="56294B3F" w14:textId="19B57133" w:rsidR="00460A8E" w:rsidRPr="00A43B79" w:rsidRDefault="009371BF" w:rsidP="00460A8E">
            <w:pPr>
              <w:pStyle w:val="ListParagraph"/>
              <w:numPr>
                <w:ilvl w:val="0"/>
                <w:numId w:val="7"/>
              </w:numPr>
              <w:spacing w:after="0"/>
              <w:ind w:left="415"/>
            </w:pPr>
            <w:r w:rsidRPr="009371BF">
              <w:t>Personnel must recogni</w:t>
            </w:r>
            <w:r w:rsidR="000F4AFF">
              <w:t>s</w:t>
            </w:r>
            <w:r w:rsidRPr="009371BF">
              <w:t>e the enduring connection of Aboriginal and Torres Strait Islander peoples to the land and waters where our projects are built. Engineering designs, geotechnical investigations and site assessments must respect culturally significant sites and comply fully with state and federal heritage protection laws.</w:t>
            </w:r>
          </w:p>
        </w:tc>
      </w:tr>
      <w:tr w:rsidR="00460A8E" w:rsidRPr="00486B1A" w14:paraId="5B5792E9" w14:textId="77777777" w:rsidTr="006C4D74">
        <w:tc>
          <w:tcPr>
            <w:tcW w:w="2119" w:type="dxa"/>
            <w:tcMar>
              <w:top w:w="150" w:type="dxa"/>
              <w:left w:w="150" w:type="dxa"/>
              <w:bottom w:w="150" w:type="dxa"/>
              <w:right w:w="150" w:type="dxa"/>
            </w:tcMar>
          </w:tcPr>
          <w:p w14:paraId="58677D7C" w14:textId="0497CDED" w:rsidR="00460A8E" w:rsidRPr="00B60463" w:rsidRDefault="00880424" w:rsidP="006C4D74">
            <w:pPr>
              <w:spacing w:after="0"/>
              <w:rPr>
                <w:b/>
                <w:bCs/>
              </w:rPr>
            </w:pPr>
            <w:r w:rsidRPr="00880424">
              <w:rPr>
                <w:b/>
                <w:bCs/>
              </w:rPr>
              <w:t>Inclusive Community Engagement</w:t>
            </w:r>
          </w:p>
        </w:tc>
        <w:tc>
          <w:tcPr>
            <w:tcW w:w="6945" w:type="dxa"/>
            <w:tcMar>
              <w:top w:w="150" w:type="dxa"/>
              <w:left w:w="150" w:type="dxa"/>
              <w:bottom w:w="150" w:type="dxa"/>
              <w:right w:w="150" w:type="dxa"/>
            </w:tcMar>
            <w:hideMark/>
          </w:tcPr>
          <w:p w14:paraId="6BE56B70" w14:textId="48F1B8F1" w:rsidR="00460A8E" w:rsidRPr="00A43B79" w:rsidRDefault="009371BF" w:rsidP="00460A8E">
            <w:pPr>
              <w:pStyle w:val="ListParagraph"/>
              <w:numPr>
                <w:ilvl w:val="0"/>
                <w:numId w:val="7"/>
              </w:numPr>
              <w:spacing w:after="0"/>
              <w:ind w:left="415"/>
            </w:pPr>
            <w:r w:rsidRPr="009371BF">
              <w:t>When delivering projects that affect regional or diverse communities, engineering teams must communicate technical concepts transparently and accessibly, actively listening to local perspectives to ensure infrastructure serves all stakeholders equitably.</w:t>
            </w:r>
          </w:p>
        </w:tc>
      </w:tr>
      <w:tr w:rsidR="00880424" w:rsidRPr="00486B1A" w14:paraId="0E70DCE7" w14:textId="77777777" w:rsidTr="006C4D74">
        <w:tc>
          <w:tcPr>
            <w:tcW w:w="2119" w:type="dxa"/>
            <w:tcMar>
              <w:top w:w="150" w:type="dxa"/>
              <w:left w:w="150" w:type="dxa"/>
              <w:bottom w:w="150" w:type="dxa"/>
              <w:right w:w="150" w:type="dxa"/>
            </w:tcMar>
          </w:tcPr>
          <w:p w14:paraId="03C29462" w14:textId="407E754D" w:rsidR="00880424" w:rsidRPr="00880424" w:rsidRDefault="00880424" w:rsidP="006C4D74">
            <w:pPr>
              <w:spacing w:after="0"/>
              <w:rPr>
                <w:b/>
                <w:bCs/>
              </w:rPr>
            </w:pPr>
            <w:r w:rsidRPr="00880424">
              <w:rPr>
                <w:b/>
                <w:bCs/>
              </w:rPr>
              <w:t>Inclusive Workplace &amp; Training Culture</w:t>
            </w:r>
          </w:p>
        </w:tc>
        <w:tc>
          <w:tcPr>
            <w:tcW w:w="6945" w:type="dxa"/>
            <w:tcMar>
              <w:top w:w="150" w:type="dxa"/>
              <w:left w:w="150" w:type="dxa"/>
              <w:bottom w:w="150" w:type="dxa"/>
              <w:right w:w="150" w:type="dxa"/>
            </w:tcMar>
          </w:tcPr>
          <w:p w14:paraId="5AC3390F" w14:textId="2D1A40D4" w:rsidR="00880424" w:rsidRPr="005A6753" w:rsidRDefault="009371BF" w:rsidP="00460A8E">
            <w:pPr>
              <w:pStyle w:val="ListParagraph"/>
              <w:numPr>
                <w:ilvl w:val="0"/>
                <w:numId w:val="7"/>
              </w:numPr>
              <w:spacing w:after="0"/>
              <w:ind w:left="415"/>
            </w:pPr>
            <w:r w:rsidRPr="009371BF">
              <w:t>We value diverse perspectives within our design teams and training environments. Staff and trainees must maintain an environment free from cultural bias, ensuring that communication, teamwork, and mentorship are conducted with mutual respect and cultural humility.</w:t>
            </w:r>
          </w:p>
        </w:tc>
      </w:tr>
    </w:tbl>
    <w:p w14:paraId="46921CC5" w14:textId="77777777" w:rsidR="00460A8E" w:rsidRDefault="00460A8E" w:rsidP="00C06859">
      <w:pPr>
        <w:pStyle w:val="Heading3"/>
        <w:spacing w:before="0" w:after="0"/>
      </w:pPr>
    </w:p>
    <w:p w14:paraId="56D891BE" w14:textId="1CA5D920" w:rsidR="00486B1A" w:rsidRDefault="00486B1A" w:rsidP="00C06859">
      <w:pPr>
        <w:pStyle w:val="Heading3"/>
        <w:spacing w:before="0" w:after="0"/>
      </w:pPr>
      <w:r w:rsidRPr="00486B1A">
        <w:t xml:space="preserve">Section </w:t>
      </w:r>
      <w:r w:rsidR="009371BF">
        <w:t>D</w:t>
      </w:r>
      <w:r w:rsidRPr="00486B1A">
        <w:t xml:space="preserve">: </w:t>
      </w:r>
      <w:r w:rsidR="00F25CB4">
        <w:t>Policy Breaches and Consequences</w:t>
      </w:r>
    </w:p>
    <w:p w14:paraId="3E4B5914" w14:textId="77777777" w:rsidR="00572E2C" w:rsidRPr="00572E2C" w:rsidRDefault="00572E2C" w:rsidP="00572E2C"/>
    <w:tbl>
      <w:tblPr>
        <w:tblW w:w="9064" w:type="dxa"/>
        <w:tblBorders>
          <w:top w:val="single" w:sz="4" w:space="0" w:color="153D63" w:themeColor="text2" w:themeTint="E6"/>
          <w:left w:val="single" w:sz="4" w:space="0" w:color="153D63" w:themeColor="text2" w:themeTint="E6"/>
          <w:bottom w:val="single" w:sz="4" w:space="0" w:color="153D63" w:themeColor="text2" w:themeTint="E6"/>
          <w:right w:val="single" w:sz="4" w:space="0" w:color="153D63" w:themeColor="text2" w:themeTint="E6"/>
          <w:insideH w:val="single" w:sz="4" w:space="0" w:color="153D63" w:themeColor="text2" w:themeTint="E6"/>
          <w:insideV w:val="single" w:sz="4" w:space="0" w:color="153D63" w:themeColor="text2" w:themeTint="E6"/>
        </w:tblBorders>
        <w:tblCellMar>
          <w:top w:w="15" w:type="dxa"/>
          <w:left w:w="15" w:type="dxa"/>
          <w:bottom w:w="15" w:type="dxa"/>
          <w:right w:w="15" w:type="dxa"/>
        </w:tblCellMar>
        <w:tblLook w:val="04A0" w:firstRow="1" w:lastRow="0" w:firstColumn="1" w:lastColumn="0" w:noHBand="0" w:noVBand="1"/>
      </w:tblPr>
      <w:tblGrid>
        <w:gridCol w:w="2119"/>
        <w:gridCol w:w="6945"/>
      </w:tblGrid>
      <w:tr w:rsidR="00E64AF6" w:rsidRPr="00486B1A" w14:paraId="44212E6D" w14:textId="77777777" w:rsidTr="008049ED">
        <w:trPr>
          <w:cantSplit/>
        </w:trPr>
        <w:tc>
          <w:tcPr>
            <w:tcW w:w="9064" w:type="dxa"/>
            <w:gridSpan w:val="2"/>
            <w:shd w:val="clear" w:color="auto" w:fill="1A365D"/>
            <w:tcMar>
              <w:top w:w="150" w:type="dxa"/>
              <w:left w:w="150" w:type="dxa"/>
              <w:bottom w:w="150" w:type="dxa"/>
              <w:right w:w="150" w:type="dxa"/>
            </w:tcMar>
            <w:hideMark/>
          </w:tcPr>
          <w:p w14:paraId="35B03655" w14:textId="1E6651B8" w:rsidR="00E64AF6" w:rsidRPr="00486B1A" w:rsidRDefault="00617832" w:rsidP="00C06859">
            <w:pPr>
              <w:spacing w:after="0"/>
              <w:rPr>
                <w:b/>
                <w:bCs/>
              </w:rPr>
            </w:pPr>
            <w:r w:rsidRPr="00617832">
              <w:rPr>
                <w:b/>
                <w:bCs/>
              </w:rPr>
              <w:t>Practicing outside one's competent scope, failing to report critical safety risks, falsifying design data</w:t>
            </w:r>
            <w:r w:rsidR="000A1531">
              <w:rPr>
                <w:b/>
                <w:bCs/>
              </w:rPr>
              <w:t xml:space="preserve"> </w:t>
            </w:r>
            <w:r w:rsidRPr="00617832">
              <w:rPr>
                <w:b/>
                <w:bCs/>
              </w:rPr>
              <w:t>or failing to maintain required statutory registrations constitutes a severe breach of professional conduct.</w:t>
            </w:r>
          </w:p>
        </w:tc>
      </w:tr>
      <w:tr w:rsidR="00E64AF6" w:rsidRPr="00486B1A" w14:paraId="1AA0B22A" w14:textId="77777777" w:rsidTr="008049ED">
        <w:tc>
          <w:tcPr>
            <w:tcW w:w="2119" w:type="dxa"/>
            <w:tcMar>
              <w:top w:w="150" w:type="dxa"/>
              <w:left w:w="150" w:type="dxa"/>
              <w:bottom w:w="150" w:type="dxa"/>
              <w:right w:w="150" w:type="dxa"/>
            </w:tcMar>
          </w:tcPr>
          <w:p w14:paraId="47FED361" w14:textId="0F4CEA19" w:rsidR="00197061" w:rsidRPr="00F45DC7" w:rsidRDefault="00617832" w:rsidP="00C06859">
            <w:pPr>
              <w:spacing w:after="0"/>
              <w:rPr>
                <w:b/>
                <w:bCs/>
              </w:rPr>
            </w:pPr>
            <w:r>
              <w:rPr>
                <w:b/>
                <w:bCs/>
              </w:rPr>
              <w:t>Violations and Breaches</w:t>
            </w:r>
          </w:p>
        </w:tc>
        <w:tc>
          <w:tcPr>
            <w:tcW w:w="6945" w:type="dxa"/>
            <w:tcMar>
              <w:top w:w="150" w:type="dxa"/>
              <w:left w:w="150" w:type="dxa"/>
              <w:bottom w:w="150" w:type="dxa"/>
              <w:right w:w="150" w:type="dxa"/>
            </w:tcMar>
            <w:hideMark/>
          </w:tcPr>
          <w:p w14:paraId="4E62F2DE" w14:textId="77777777" w:rsidR="000A1531" w:rsidRDefault="00617832" w:rsidP="008E2E00">
            <w:pPr>
              <w:pStyle w:val="ListParagraph"/>
              <w:numPr>
                <w:ilvl w:val="0"/>
                <w:numId w:val="7"/>
              </w:numPr>
              <w:spacing w:after="0"/>
              <w:ind w:left="415"/>
            </w:pPr>
            <w:r w:rsidRPr="00617832">
              <w:t xml:space="preserve">Any violation of this policy will trigger an immediate internal investigation by the Quality and Compliance Team. </w:t>
            </w:r>
          </w:p>
          <w:p w14:paraId="012B4A70" w14:textId="77777777" w:rsidR="000A1531" w:rsidRDefault="00617832" w:rsidP="008E2E00">
            <w:pPr>
              <w:pStyle w:val="ListParagraph"/>
              <w:numPr>
                <w:ilvl w:val="0"/>
                <w:numId w:val="7"/>
              </w:numPr>
              <w:spacing w:after="0"/>
              <w:ind w:left="415"/>
            </w:pPr>
            <w:r w:rsidRPr="00617832">
              <w:t>Confirmed breaches will result in formal disciplinary action, up to and including immediate termination of employment or contract.</w:t>
            </w:r>
          </w:p>
          <w:p w14:paraId="16000A88" w14:textId="6BB943F7" w:rsidR="00E64AF6" w:rsidRPr="00A43B79" w:rsidRDefault="00617832" w:rsidP="008E2E00">
            <w:pPr>
              <w:pStyle w:val="ListParagraph"/>
              <w:numPr>
                <w:ilvl w:val="0"/>
                <w:numId w:val="7"/>
              </w:numPr>
              <w:spacing w:after="0"/>
              <w:ind w:left="415"/>
            </w:pPr>
            <w:r w:rsidRPr="00617832">
              <w:t>Where legal or statutory boundaries are crossed, Velocity Civil will fulfill its mandatory reporting duties to relevant bodies</w:t>
            </w:r>
            <w:r w:rsidR="000A1531">
              <w:t>.</w:t>
            </w:r>
          </w:p>
        </w:tc>
      </w:tr>
    </w:tbl>
    <w:p w14:paraId="1906D1ED" w14:textId="77777777" w:rsidR="00E64AF6" w:rsidRDefault="00E64AF6" w:rsidP="00C06859">
      <w:pPr>
        <w:spacing w:after="0"/>
      </w:pPr>
    </w:p>
    <w:p w14:paraId="41946804" w14:textId="77777777" w:rsidR="009371BF" w:rsidRDefault="009371BF">
      <w:pPr>
        <w:rPr>
          <w:rFonts w:asciiTheme="majorHAnsi" w:eastAsiaTheme="majorEastAsia" w:hAnsiTheme="majorHAnsi" w:cstheme="majorBidi"/>
          <w:color w:val="0F4761" w:themeColor="accent1" w:themeShade="BF"/>
          <w:sz w:val="32"/>
          <w:szCs w:val="32"/>
        </w:rPr>
      </w:pPr>
      <w:r>
        <w:br w:type="page"/>
      </w:r>
    </w:p>
    <w:p w14:paraId="6CC2215F" w14:textId="204CE907" w:rsidR="00511A5A" w:rsidRDefault="00511A5A" w:rsidP="00C06859">
      <w:pPr>
        <w:pStyle w:val="Heading2"/>
        <w:spacing w:before="0" w:after="0"/>
      </w:pPr>
      <w:r w:rsidRPr="00486B1A">
        <w:t xml:space="preserve">Section </w:t>
      </w:r>
      <w:r w:rsidR="009371BF">
        <w:t>E</w:t>
      </w:r>
      <w:r>
        <w:t>: Document Control Register</w:t>
      </w:r>
    </w:p>
    <w:p w14:paraId="3C50C330" w14:textId="77777777" w:rsidR="00572E2C" w:rsidRPr="00572E2C" w:rsidRDefault="00572E2C" w:rsidP="00572E2C"/>
    <w:tbl>
      <w:tblPr>
        <w:tblW w:w="9067" w:type="dxa"/>
        <w:tblBorders>
          <w:top w:val="single" w:sz="4" w:space="0" w:color="153D63" w:themeColor="text2" w:themeTint="E6"/>
          <w:left w:val="single" w:sz="4" w:space="0" w:color="153D63" w:themeColor="text2" w:themeTint="E6"/>
          <w:bottom w:val="single" w:sz="4" w:space="0" w:color="153D63" w:themeColor="text2" w:themeTint="E6"/>
          <w:right w:val="single" w:sz="4" w:space="0" w:color="153D63" w:themeColor="text2" w:themeTint="E6"/>
          <w:insideH w:val="single" w:sz="4" w:space="0" w:color="153D63" w:themeColor="text2" w:themeTint="E6"/>
          <w:insideV w:val="single" w:sz="4" w:space="0" w:color="153D63" w:themeColor="text2" w:themeTint="E6"/>
        </w:tblBorders>
        <w:tblCellMar>
          <w:top w:w="15" w:type="dxa"/>
          <w:left w:w="15" w:type="dxa"/>
          <w:bottom w:w="15" w:type="dxa"/>
          <w:right w:w="15" w:type="dxa"/>
        </w:tblCellMar>
        <w:tblLook w:val="04A0" w:firstRow="1" w:lastRow="0" w:firstColumn="1" w:lastColumn="0" w:noHBand="0" w:noVBand="1"/>
      </w:tblPr>
      <w:tblGrid>
        <w:gridCol w:w="2315"/>
        <w:gridCol w:w="6752"/>
      </w:tblGrid>
      <w:tr w:rsidR="00511A5A" w:rsidRPr="00486B1A" w14:paraId="2471FDCF" w14:textId="77777777" w:rsidTr="00D67CC1">
        <w:tc>
          <w:tcPr>
            <w:tcW w:w="0" w:type="auto"/>
            <w:tcMar>
              <w:top w:w="150" w:type="dxa"/>
              <w:left w:w="150" w:type="dxa"/>
              <w:bottom w:w="150" w:type="dxa"/>
              <w:right w:w="150" w:type="dxa"/>
            </w:tcMar>
          </w:tcPr>
          <w:p w14:paraId="6E8725A1" w14:textId="20DC0AC7" w:rsidR="00511A5A" w:rsidRPr="00486B1A" w:rsidRDefault="00E85834" w:rsidP="00C06859">
            <w:pPr>
              <w:spacing w:after="0"/>
              <w:rPr>
                <w:b/>
                <w:bCs/>
              </w:rPr>
            </w:pPr>
            <w:r>
              <w:rPr>
                <w:b/>
                <w:bCs/>
              </w:rPr>
              <w:t>Document Identifier</w:t>
            </w:r>
          </w:p>
        </w:tc>
        <w:tc>
          <w:tcPr>
            <w:tcW w:w="6752" w:type="dxa"/>
            <w:tcMar>
              <w:top w:w="150" w:type="dxa"/>
              <w:left w:w="150" w:type="dxa"/>
              <w:bottom w:w="150" w:type="dxa"/>
              <w:right w:w="150" w:type="dxa"/>
            </w:tcMar>
          </w:tcPr>
          <w:p w14:paraId="51BB95E3" w14:textId="5B884C1D" w:rsidR="00511A5A" w:rsidRPr="00511A5A" w:rsidRDefault="00D25B15" w:rsidP="00C06859">
            <w:pPr>
              <w:spacing w:after="0"/>
            </w:pPr>
            <w:r>
              <w:t>VC-POL_</w:t>
            </w:r>
            <w:r w:rsidR="009371BF">
              <w:t>GOV</w:t>
            </w:r>
            <w:r>
              <w:t>_00</w:t>
            </w:r>
            <w:r w:rsidR="00551650">
              <w:t>1</w:t>
            </w:r>
          </w:p>
        </w:tc>
      </w:tr>
      <w:tr w:rsidR="00511A5A" w:rsidRPr="00486B1A" w14:paraId="6F2FE411" w14:textId="77777777" w:rsidTr="00D67CC1">
        <w:tc>
          <w:tcPr>
            <w:tcW w:w="0" w:type="auto"/>
            <w:tcMar>
              <w:top w:w="150" w:type="dxa"/>
              <w:left w:w="150" w:type="dxa"/>
              <w:bottom w:w="150" w:type="dxa"/>
              <w:right w:w="150" w:type="dxa"/>
            </w:tcMar>
            <w:hideMark/>
          </w:tcPr>
          <w:p w14:paraId="4422A798" w14:textId="7FCA6EB9" w:rsidR="00511A5A" w:rsidRPr="00486B1A" w:rsidRDefault="00E85834" w:rsidP="00C06859">
            <w:pPr>
              <w:spacing w:after="0"/>
            </w:pPr>
            <w:r>
              <w:rPr>
                <w:b/>
                <w:bCs/>
              </w:rPr>
              <w:t>Current Version</w:t>
            </w:r>
          </w:p>
        </w:tc>
        <w:tc>
          <w:tcPr>
            <w:tcW w:w="6752" w:type="dxa"/>
            <w:tcMar>
              <w:top w:w="150" w:type="dxa"/>
              <w:left w:w="150" w:type="dxa"/>
              <w:bottom w:w="150" w:type="dxa"/>
              <w:right w:w="150" w:type="dxa"/>
            </w:tcMar>
            <w:hideMark/>
          </w:tcPr>
          <w:p w14:paraId="0084514F" w14:textId="67A8B653" w:rsidR="00511A5A" w:rsidRPr="00511A5A" w:rsidRDefault="00D25B15" w:rsidP="00C06859">
            <w:pPr>
              <w:spacing w:after="0"/>
            </w:pPr>
            <w:r>
              <w:t>1.0</w:t>
            </w:r>
          </w:p>
        </w:tc>
      </w:tr>
      <w:tr w:rsidR="00E85834" w:rsidRPr="00486B1A" w14:paraId="7E5FB521" w14:textId="77777777" w:rsidTr="00D67CC1">
        <w:tc>
          <w:tcPr>
            <w:tcW w:w="0" w:type="auto"/>
            <w:tcMar>
              <w:top w:w="150" w:type="dxa"/>
              <w:left w:w="150" w:type="dxa"/>
              <w:bottom w:w="150" w:type="dxa"/>
              <w:right w:w="150" w:type="dxa"/>
            </w:tcMar>
          </w:tcPr>
          <w:p w14:paraId="6B6CE092" w14:textId="2F611581" w:rsidR="00E85834" w:rsidRDefault="00E85834" w:rsidP="00C06859">
            <w:pPr>
              <w:spacing w:after="0"/>
              <w:rPr>
                <w:b/>
                <w:bCs/>
              </w:rPr>
            </w:pPr>
            <w:r>
              <w:rPr>
                <w:b/>
                <w:bCs/>
              </w:rPr>
              <w:t>Effective Date</w:t>
            </w:r>
          </w:p>
        </w:tc>
        <w:tc>
          <w:tcPr>
            <w:tcW w:w="6752" w:type="dxa"/>
            <w:tcMar>
              <w:top w:w="150" w:type="dxa"/>
              <w:left w:w="150" w:type="dxa"/>
              <w:bottom w:w="150" w:type="dxa"/>
              <w:right w:w="150" w:type="dxa"/>
            </w:tcMar>
          </w:tcPr>
          <w:p w14:paraId="4AF043A4" w14:textId="627BC62A" w:rsidR="00E85834" w:rsidRPr="00511A5A" w:rsidRDefault="00D67CC1" w:rsidP="00C06859">
            <w:pPr>
              <w:spacing w:after="0"/>
            </w:pPr>
            <w:r>
              <w:t>1</w:t>
            </w:r>
            <w:r w:rsidR="00641638">
              <w:t>5</w:t>
            </w:r>
            <w:r>
              <w:t>/07/2026</w:t>
            </w:r>
          </w:p>
        </w:tc>
      </w:tr>
      <w:tr w:rsidR="00E85834" w:rsidRPr="00486B1A" w14:paraId="3118AF8E" w14:textId="77777777" w:rsidTr="00D67CC1">
        <w:tc>
          <w:tcPr>
            <w:tcW w:w="0" w:type="auto"/>
            <w:tcMar>
              <w:top w:w="150" w:type="dxa"/>
              <w:left w:w="150" w:type="dxa"/>
              <w:bottom w:w="150" w:type="dxa"/>
              <w:right w:w="150" w:type="dxa"/>
            </w:tcMar>
          </w:tcPr>
          <w:p w14:paraId="66E68011" w14:textId="1B06A0A6" w:rsidR="00E85834" w:rsidRDefault="00E85834" w:rsidP="00C06859">
            <w:pPr>
              <w:spacing w:after="0"/>
              <w:rPr>
                <w:b/>
                <w:bCs/>
              </w:rPr>
            </w:pPr>
            <w:r>
              <w:rPr>
                <w:b/>
                <w:bCs/>
              </w:rPr>
              <w:t>Review Date</w:t>
            </w:r>
          </w:p>
        </w:tc>
        <w:tc>
          <w:tcPr>
            <w:tcW w:w="6752" w:type="dxa"/>
            <w:tcMar>
              <w:top w:w="150" w:type="dxa"/>
              <w:left w:w="150" w:type="dxa"/>
              <w:bottom w:w="150" w:type="dxa"/>
              <w:right w:w="150" w:type="dxa"/>
            </w:tcMar>
          </w:tcPr>
          <w:p w14:paraId="33CBEB90" w14:textId="6F642993" w:rsidR="00E85834" w:rsidRPr="00511A5A" w:rsidRDefault="00D67CC1" w:rsidP="00C06859">
            <w:pPr>
              <w:spacing w:after="0"/>
            </w:pPr>
            <w:r>
              <w:t>1</w:t>
            </w:r>
            <w:r w:rsidR="00641638">
              <w:t>5</w:t>
            </w:r>
            <w:r>
              <w:t>/07/2027</w:t>
            </w:r>
          </w:p>
        </w:tc>
      </w:tr>
      <w:tr w:rsidR="00E85834" w:rsidRPr="00486B1A" w14:paraId="29B34A12" w14:textId="77777777" w:rsidTr="00D67CC1">
        <w:tc>
          <w:tcPr>
            <w:tcW w:w="0" w:type="auto"/>
            <w:tcMar>
              <w:top w:w="150" w:type="dxa"/>
              <w:left w:w="150" w:type="dxa"/>
              <w:bottom w:w="150" w:type="dxa"/>
              <w:right w:w="150" w:type="dxa"/>
            </w:tcMar>
          </w:tcPr>
          <w:p w14:paraId="0054F546" w14:textId="77CADF36" w:rsidR="00E85834" w:rsidRDefault="00D25B15" w:rsidP="00C06859">
            <w:pPr>
              <w:spacing w:after="0"/>
              <w:rPr>
                <w:b/>
                <w:bCs/>
              </w:rPr>
            </w:pPr>
            <w:r>
              <w:rPr>
                <w:b/>
                <w:bCs/>
              </w:rPr>
              <w:t>Document Owner</w:t>
            </w:r>
          </w:p>
        </w:tc>
        <w:tc>
          <w:tcPr>
            <w:tcW w:w="6752" w:type="dxa"/>
            <w:tcMar>
              <w:top w:w="150" w:type="dxa"/>
              <w:left w:w="150" w:type="dxa"/>
              <w:bottom w:w="150" w:type="dxa"/>
              <w:right w:w="150" w:type="dxa"/>
            </w:tcMar>
          </w:tcPr>
          <w:p w14:paraId="56522DC9" w14:textId="760011AA" w:rsidR="00E85834" w:rsidRPr="00511A5A" w:rsidRDefault="00485E6C" w:rsidP="00C06859">
            <w:pPr>
              <w:spacing w:after="0"/>
            </w:pPr>
            <w:r>
              <w:t>Human Resources Manager</w:t>
            </w:r>
          </w:p>
        </w:tc>
      </w:tr>
      <w:tr w:rsidR="00E85834" w:rsidRPr="00486B1A" w14:paraId="371AA641" w14:textId="77777777" w:rsidTr="00D67CC1">
        <w:tc>
          <w:tcPr>
            <w:tcW w:w="0" w:type="auto"/>
            <w:tcMar>
              <w:top w:w="150" w:type="dxa"/>
              <w:left w:w="150" w:type="dxa"/>
              <w:bottom w:w="150" w:type="dxa"/>
              <w:right w:w="150" w:type="dxa"/>
            </w:tcMar>
          </w:tcPr>
          <w:p w14:paraId="64C48AD1" w14:textId="56A1F081" w:rsidR="00E85834" w:rsidRDefault="00D25B15" w:rsidP="00C06859">
            <w:pPr>
              <w:spacing w:after="0"/>
              <w:rPr>
                <w:b/>
                <w:bCs/>
              </w:rPr>
            </w:pPr>
            <w:r>
              <w:rPr>
                <w:b/>
                <w:bCs/>
              </w:rPr>
              <w:t>Status</w:t>
            </w:r>
          </w:p>
        </w:tc>
        <w:tc>
          <w:tcPr>
            <w:tcW w:w="6752" w:type="dxa"/>
            <w:tcMar>
              <w:top w:w="150" w:type="dxa"/>
              <w:left w:w="150" w:type="dxa"/>
              <w:bottom w:w="150" w:type="dxa"/>
              <w:right w:w="150" w:type="dxa"/>
            </w:tcMar>
          </w:tcPr>
          <w:p w14:paraId="630E4FDC" w14:textId="628D84DF" w:rsidR="00E85834" w:rsidRPr="00511A5A" w:rsidRDefault="00D67CC1" w:rsidP="00C06859">
            <w:pPr>
              <w:spacing w:after="0"/>
            </w:pPr>
            <w:r>
              <w:t>Approved</w:t>
            </w:r>
          </w:p>
        </w:tc>
      </w:tr>
      <w:tr w:rsidR="00E85834" w:rsidRPr="00486B1A" w14:paraId="0480E4DD" w14:textId="77777777" w:rsidTr="00D67CC1">
        <w:tc>
          <w:tcPr>
            <w:tcW w:w="0" w:type="auto"/>
            <w:tcMar>
              <w:top w:w="150" w:type="dxa"/>
              <w:left w:w="150" w:type="dxa"/>
              <w:bottom w:w="150" w:type="dxa"/>
              <w:right w:w="150" w:type="dxa"/>
            </w:tcMar>
          </w:tcPr>
          <w:p w14:paraId="7463360B" w14:textId="4A3D5E71" w:rsidR="00E85834" w:rsidRDefault="00D25B15" w:rsidP="00C06859">
            <w:pPr>
              <w:spacing w:after="0"/>
              <w:rPr>
                <w:b/>
                <w:bCs/>
              </w:rPr>
            </w:pPr>
            <w:r>
              <w:rPr>
                <w:b/>
                <w:bCs/>
              </w:rPr>
              <w:t>Version History</w:t>
            </w:r>
          </w:p>
        </w:tc>
        <w:tc>
          <w:tcPr>
            <w:tcW w:w="6752" w:type="dxa"/>
            <w:tcMar>
              <w:top w:w="150" w:type="dxa"/>
              <w:left w:w="150" w:type="dxa"/>
              <w:bottom w:w="150" w:type="dxa"/>
              <w:right w:w="150" w:type="dxa"/>
            </w:tcMar>
          </w:tcPr>
          <w:p w14:paraId="3C960044" w14:textId="18C60391" w:rsidR="008049ED" w:rsidRPr="00511A5A" w:rsidRDefault="008049ED" w:rsidP="00C06859">
            <w:pPr>
              <w:spacing w:after="0"/>
            </w:pPr>
            <w:r>
              <w:t>1</w:t>
            </w:r>
            <w:r w:rsidR="00974CDC">
              <w:t>5</w:t>
            </w:r>
            <w:r>
              <w:t xml:space="preserve">/07/2026 </w:t>
            </w:r>
          </w:p>
          <w:p w14:paraId="1D1D34D7" w14:textId="4AE08CB3" w:rsidR="00E85834" w:rsidRPr="00511A5A" w:rsidRDefault="008049ED" w:rsidP="00C06859">
            <w:pPr>
              <w:spacing w:after="0"/>
            </w:pPr>
            <w:r w:rsidRPr="008049ED">
              <w:t xml:space="preserve">Approved and released for </w:t>
            </w:r>
            <w:r w:rsidR="00E74EE8">
              <w:t>organisation</w:t>
            </w:r>
            <w:r w:rsidRPr="008049ED">
              <w:t>-wide implementation</w:t>
            </w:r>
            <w:r>
              <w:t>.</w:t>
            </w:r>
          </w:p>
        </w:tc>
      </w:tr>
    </w:tbl>
    <w:p w14:paraId="249B16B0" w14:textId="77777777" w:rsidR="00511A5A" w:rsidRDefault="00511A5A" w:rsidP="00C06859">
      <w:pPr>
        <w:spacing w:after="0"/>
      </w:pPr>
    </w:p>
    <w:sectPr w:rsidR="00511A5A" w:rsidSect="00737689">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98C8E" w14:textId="77777777" w:rsidR="001033CF" w:rsidRDefault="001033CF" w:rsidP="00486B1A">
      <w:pPr>
        <w:spacing w:after="0" w:line="240" w:lineRule="auto"/>
      </w:pPr>
      <w:r>
        <w:separator/>
      </w:r>
    </w:p>
  </w:endnote>
  <w:endnote w:type="continuationSeparator" w:id="0">
    <w:p w14:paraId="3FA058C0" w14:textId="77777777" w:rsidR="001033CF" w:rsidRDefault="001033CF" w:rsidP="00486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bel">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0A86" w14:textId="77777777" w:rsidR="00FB3F76" w:rsidRDefault="00FB3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5E0F" w14:textId="1CD8803B" w:rsidR="00486B1A" w:rsidRPr="009F07AA" w:rsidRDefault="001033CF" w:rsidP="00486B1A">
    <w:pPr>
      <w:pStyle w:val="Footer"/>
      <w:rPr>
        <w:rFonts w:ascii="Arial" w:hAnsi="Arial" w:cs="Arial"/>
        <w:sz w:val="16"/>
        <w:szCs w:val="16"/>
      </w:rPr>
    </w:pPr>
    <w:sdt>
      <w:sdtPr>
        <w:rPr>
          <w:rFonts w:ascii="Arial" w:hAnsi="Arial" w:cs="Arial"/>
          <w:sz w:val="16"/>
          <w:szCs w:val="16"/>
        </w:rPr>
        <w:alias w:val="Title"/>
        <w:tag w:val=""/>
        <w:id w:val="-1043592905"/>
        <w:placeholder>
          <w:docPart w:val="6436CC39FC3F4F3E9DF750F5CE7130B6"/>
        </w:placeholder>
        <w:dataBinding w:prefixMappings="xmlns:ns0='http://purl.org/dc/elements/1.1/' xmlns:ns1='http://schemas.openxmlformats.org/package/2006/metadata/core-properties' " w:xpath="/ns1:coreProperties[1]/ns0:title[1]" w:storeItemID="{6C3C8BC8-F283-45AE-878A-BAB7291924A1}"/>
        <w:text/>
      </w:sdtPr>
      <w:sdtEndPr/>
      <w:sdtContent>
        <w:r w:rsidR="00D64B43">
          <w:rPr>
            <w:rFonts w:ascii="Arial" w:hAnsi="Arial" w:cs="Arial"/>
            <w:sz w:val="16"/>
            <w:szCs w:val="16"/>
          </w:rPr>
          <w:t>Professional Ethics and Conduct Policy</w:t>
        </w:r>
      </w:sdtContent>
    </w:sdt>
    <w:r w:rsidR="00486B1A" w:rsidRPr="009F07AA">
      <w:rPr>
        <w:rFonts w:ascii="Arial" w:hAnsi="Arial" w:cs="Arial"/>
        <w:sz w:val="16"/>
        <w:szCs w:val="16"/>
      </w:rPr>
      <w:t xml:space="preserve"> v1</w:t>
    </w:r>
    <w:r w:rsidR="00486B1A" w:rsidRPr="009F07AA">
      <w:rPr>
        <w:rFonts w:ascii="Arial" w:hAnsi="Arial" w:cs="Arial"/>
        <w:sz w:val="16"/>
        <w:szCs w:val="16"/>
      </w:rPr>
      <w:tab/>
    </w:r>
    <w:r w:rsidR="00486B1A" w:rsidRPr="009F07AA">
      <w:rPr>
        <w:rFonts w:ascii="Arial" w:hAnsi="Arial" w:cs="Arial"/>
        <w:sz w:val="16"/>
        <w:szCs w:val="16"/>
      </w:rPr>
      <w:fldChar w:fldCharType="begin"/>
    </w:r>
    <w:r w:rsidR="00486B1A" w:rsidRPr="009F07AA">
      <w:rPr>
        <w:rFonts w:ascii="Arial" w:hAnsi="Arial" w:cs="Arial"/>
        <w:sz w:val="16"/>
        <w:szCs w:val="16"/>
      </w:rPr>
      <w:instrText xml:space="preserve"> DATE   \* MERGEFORMAT </w:instrText>
    </w:r>
    <w:r w:rsidR="00486B1A" w:rsidRPr="009F07AA">
      <w:rPr>
        <w:rFonts w:ascii="Arial" w:hAnsi="Arial" w:cs="Arial"/>
        <w:sz w:val="16"/>
        <w:szCs w:val="16"/>
      </w:rPr>
      <w:fldChar w:fldCharType="separate"/>
    </w:r>
    <w:r w:rsidR="00572E2C">
      <w:rPr>
        <w:rFonts w:ascii="Arial" w:hAnsi="Arial" w:cs="Arial"/>
        <w:noProof/>
        <w:sz w:val="16"/>
        <w:szCs w:val="16"/>
      </w:rPr>
      <w:t>15/07/2026</w:t>
    </w:r>
    <w:r w:rsidR="00486B1A" w:rsidRPr="009F07AA">
      <w:rPr>
        <w:rFonts w:ascii="Arial" w:hAnsi="Arial" w:cs="Arial"/>
        <w:sz w:val="16"/>
        <w:szCs w:val="16"/>
      </w:rPr>
      <w:fldChar w:fldCharType="end"/>
    </w:r>
    <w:r w:rsidR="00486B1A" w:rsidRPr="009F07AA">
      <w:rPr>
        <w:rFonts w:ascii="Arial" w:hAnsi="Arial" w:cs="Arial"/>
        <w:sz w:val="16"/>
        <w:szCs w:val="16"/>
      </w:rPr>
      <w:tab/>
      <w:t xml:space="preserve">Page </w:t>
    </w:r>
    <w:r w:rsidR="00486B1A" w:rsidRPr="009F07AA">
      <w:rPr>
        <w:rFonts w:ascii="Arial" w:hAnsi="Arial" w:cs="Arial"/>
        <w:b/>
        <w:bCs/>
        <w:sz w:val="16"/>
        <w:szCs w:val="16"/>
      </w:rPr>
      <w:fldChar w:fldCharType="begin"/>
    </w:r>
    <w:r w:rsidR="00486B1A" w:rsidRPr="009F07AA">
      <w:rPr>
        <w:rFonts w:ascii="Arial" w:hAnsi="Arial" w:cs="Arial"/>
        <w:b/>
        <w:bCs/>
        <w:sz w:val="16"/>
        <w:szCs w:val="16"/>
      </w:rPr>
      <w:instrText xml:space="preserve"> PAGE  \* Arabic  \* MERGEFORMAT </w:instrText>
    </w:r>
    <w:r w:rsidR="00486B1A" w:rsidRPr="009F07AA">
      <w:rPr>
        <w:rFonts w:ascii="Arial" w:hAnsi="Arial" w:cs="Arial"/>
        <w:b/>
        <w:bCs/>
        <w:sz w:val="16"/>
        <w:szCs w:val="16"/>
      </w:rPr>
      <w:fldChar w:fldCharType="separate"/>
    </w:r>
    <w:r w:rsidR="00486B1A" w:rsidRPr="009F07AA">
      <w:rPr>
        <w:rFonts w:ascii="Arial" w:hAnsi="Arial" w:cs="Arial"/>
        <w:b/>
        <w:bCs/>
        <w:sz w:val="16"/>
        <w:szCs w:val="16"/>
      </w:rPr>
      <w:t>1</w:t>
    </w:r>
    <w:r w:rsidR="00486B1A" w:rsidRPr="009F07AA">
      <w:rPr>
        <w:rFonts w:ascii="Arial" w:hAnsi="Arial" w:cs="Arial"/>
        <w:b/>
        <w:bCs/>
        <w:sz w:val="16"/>
        <w:szCs w:val="16"/>
      </w:rPr>
      <w:fldChar w:fldCharType="end"/>
    </w:r>
    <w:r w:rsidR="00486B1A" w:rsidRPr="009F07AA">
      <w:rPr>
        <w:rFonts w:ascii="Arial" w:hAnsi="Arial" w:cs="Arial"/>
        <w:sz w:val="16"/>
        <w:szCs w:val="16"/>
      </w:rPr>
      <w:t xml:space="preserve"> of </w:t>
    </w:r>
    <w:r w:rsidR="00486B1A" w:rsidRPr="009F07AA">
      <w:rPr>
        <w:rFonts w:ascii="Arial" w:hAnsi="Arial" w:cs="Arial"/>
        <w:b/>
        <w:bCs/>
        <w:sz w:val="16"/>
        <w:szCs w:val="16"/>
      </w:rPr>
      <w:fldChar w:fldCharType="begin"/>
    </w:r>
    <w:r w:rsidR="00486B1A" w:rsidRPr="009F07AA">
      <w:rPr>
        <w:rFonts w:ascii="Arial" w:hAnsi="Arial" w:cs="Arial"/>
        <w:b/>
        <w:bCs/>
        <w:sz w:val="16"/>
        <w:szCs w:val="16"/>
      </w:rPr>
      <w:instrText xml:space="preserve"> NUMPAGES  \* Arabic  \* MERGEFORMAT </w:instrText>
    </w:r>
    <w:r w:rsidR="00486B1A" w:rsidRPr="009F07AA">
      <w:rPr>
        <w:rFonts w:ascii="Arial" w:hAnsi="Arial" w:cs="Arial"/>
        <w:b/>
        <w:bCs/>
        <w:sz w:val="16"/>
        <w:szCs w:val="16"/>
      </w:rPr>
      <w:fldChar w:fldCharType="separate"/>
    </w:r>
    <w:r w:rsidR="00486B1A" w:rsidRPr="009F07AA">
      <w:rPr>
        <w:rFonts w:ascii="Arial" w:hAnsi="Arial" w:cs="Arial"/>
        <w:b/>
        <w:bCs/>
        <w:sz w:val="16"/>
        <w:szCs w:val="16"/>
      </w:rPr>
      <w:t>1</w:t>
    </w:r>
    <w:r w:rsidR="00486B1A" w:rsidRPr="009F07AA">
      <w:rPr>
        <w:rFonts w:ascii="Arial" w:hAnsi="Arial" w:cs="Arial"/>
        <w:b/>
        <w:bCs/>
        <w:sz w:val="16"/>
        <w:szCs w:val="16"/>
      </w:rPr>
      <w:fldChar w:fldCharType="end"/>
    </w:r>
  </w:p>
  <w:p w14:paraId="5CB22A62" w14:textId="0BF9B45D" w:rsidR="00486B1A" w:rsidRPr="009F07AA" w:rsidRDefault="001033CF" w:rsidP="00486B1A">
    <w:pPr>
      <w:pStyle w:val="Footer"/>
      <w:rPr>
        <w:rFonts w:ascii="Arial" w:hAnsi="Arial" w:cs="Arial"/>
        <w:sz w:val="16"/>
        <w:szCs w:val="16"/>
      </w:rPr>
    </w:pPr>
    <w:sdt>
      <w:sdtPr>
        <w:rPr>
          <w:rFonts w:ascii="Arial" w:hAnsi="Arial" w:cs="Arial"/>
          <w:sz w:val="16"/>
          <w:szCs w:val="16"/>
        </w:rPr>
        <w:alias w:val="Company Address"/>
        <w:tag w:val=""/>
        <w:id w:val="-1654979687"/>
        <w:placeholder>
          <w:docPart w:val="7AC7BAE9609C49E19BACDB9196853A01"/>
        </w:placeholder>
        <w:dataBinding w:prefixMappings="xmlns:ns0='http://schemas.microsoft.com/office/2006/coverPageProps' " w:xpath="/ns0:CoverPageProperties[1]/ns0:CompanyAddress[1]" w:storeItemID="{55AF091B-3C7A-41E3-B477-F2FDAA23CFDA}"/>
        <w:text/>
      </w:sdtPr>
      <w:sdtEndPr/>
      <w:sdtContent>
        <w:r w:rsidR="00C40F0C" w:rsidRPr="009F07AA">
          <w:rPr>
            <w:rFonts w:ascii="Arial" w:hAnsi="Arial" w:cs="Arial"/>
            <w:sz w:val="16"/>
            <w:szCs w:val="16"/>
          </w:rPr>
          <w:t>www</w:t>
        </w:r>
        <w:r w:rsidR="000C5C72" w:rsidRPr="009F07AA">
          <w:rPr>
            <w:rFonts w:ascii="Arial" w:hAnsi="Arial" w:cs="Arial"/>
            <w:sz w:val="16"/>
            <w:szCs w:val="16"/>
          </w:rPr>
          <w:t>.velocityc</w:t>
        </w:r>
        <w:r w:rsidR="00FB3F76">
          <w:rPr>
            <w:rFonts w:ascii="Arial" w:hAnsi="Arial" w:cs="Arial"/>
            <w:sz w:val="16"/>
            <w:szCs w:val="16"/>
          </w:rPr>
          <w:t>ivil</w:t>
        </w:r>
        <w:r w:rsidR="000C5C72" w:rsidRPr="009F07AA">
          <w:rPr>
            <w:rFonts w:ascii="Arial" w:hAnsi="Arial" w:cs="Arial"/>
            <w:sz w:val="16"/>
            <w:szCs w:val="16"/>
          </w:rPr>
          <w:t>.com</w:t>
        </w:r>
      </w:sdtContent>
    </w:sdt>
  </w:p>
  <w:p w14:paraId="7A997EE8" w14:textId="77777777" w:rsidR="00486B1A" w:rsidRDefault="00486B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BCA1" w14:textId="77777777" w:rsidR="00FB3F76" w:rsidRDefault="00FB3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34D9E" w14:textId="77777777" w:rsidR="001033CF" w:rsidRDefault="001033CF" w:rsidP="00486B1A">
      <w:pPr>
        <w:spacing w:after="0" w:line="240" w:lineRule="auto"/>
      </w:pPr>
      <w:r>
        <w:separator/>
      </w:r>
    </w:p>
  </w:footnote>
  <w:footnote w:type="continuationSeparator" w:id="0">
    <w:p w14:paraId="48DBF244" w14:textId="77777777" w:rsidR="001033CF" w:rsidRDefault="001033CF" w:rsidP="00486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CA5F" w14:textId="77777777" w:rsidR="00FB3F76" w:rsidRDefault="00FB3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4E37" w14:textId="1A2B5317" w:rsidR="0027164F" w:rsidRPr="0027164F" w:rsidRDefault="0027164F" w:rsidP="00096DDC">
    <w:pPr>
      <w:pStyle w:val="Header"/>
    </w:pPr>
    <w:r>
      <w:rPr>
        <w:noProof/>
      </w:rPr>
      <w:drawing>
        <wp:anchor distT="0" distB="0" distL="114300" distR="114300" simplePos="0" relativeHeight="251658240" behindDoc="0" locked="0" layoutInCell="1" allowOverlap="1" wp14:anchorId="60EEC42B" wp14:editId="1D92C2C6">
          <wp:simplePos x="0" y="0"/>
          <wp:positionH relativeFrom="column">
            <wp:posOffset>-90805</wp:posOffset>
          </wp:positionH>
          <wp:positionV relativeFrom="paragraph">
            <wp:posOffset>-116205</wp:posOffset>
          </wp:positionV>
          <wp:extent cx="681355" cy="733425"/>
          <wp:effectExtent l="0" t="0" r="0" b="9525"/>
          <wp:wrapThrough wrapText="bothSides">
            <wp:wrapPolygon edited="0">
              <wp:start x="4227" y="0"/>
              <wp:lineTo x="2416" y="12343"/>
              <wp:lineTo x="2416" y="17953"/>
              <wp:lineTo x="7851" y="21319"/>
              <wp:lineTo x="8455" y="21319"/>
              <wp:lineTo x="12682" y="21319"/>
              <wp:lineTo x="13286" y="21319"/>
              <wp:lineTo x="18721" y="17953"/>
              <wp:lineTo x="18117" y="11782"/>
              <wp:lineTo x="10870" y="1683"/>
              <wp:lineTo x="7851" y="0"/>
              <wp:lineTo x="4227" y="0"/>
            </wp:wrapPolygon>
          </wp:wrapThrough>
          <wp:docPr id="603502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355" cy="733425"/>
                  </a:xfrm>
                  <a:prstGeom prst="rect">
                    <a:avLst/>
                  </a:prstGeom>
                  <a:noFill/>
                </pic:spPr>
              </pic:pic>
            </a:graphicData>
          </a:graphic>
          <wp14:sizeRelH relativeFrom="margin">
            <wp14:pctWidth>0</wp14:pctWidth>
          </wp14:sizeRelH>
          <wp14:sizeRelV relativeFrom="margin">
            <wp14:pctHeight>0</wp14:pctHeight>
          </wp14:sizeRelV>
        </wp:anchor>
      </w:drawing>
    </w:r>
    <w:r w:rsidR="00161A59" w:rsidRPr="009B764F">
      <w:rPr>
        <w:rStyle w:val="Heading1Char"/>
      </w:rPr>
      <w:t>Velocity Civil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CA81" w14:textId="77777777" w:rsidR="00FB3F76" w:rsidRDefault="00FB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30D2"/>
    <w:multiLevelType w:val="multilevel"/>
    <w:tmpl w:val="67AA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75177"/>
    <w:multiLevelType w:val="hybridMultilevel"/>
    <w:tmpl w:val="52E46E9C"/>
    <w:lvl w:ilvl="0" w:tplc="90CAFE9C">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393D5B"/>
    <w:multiLevelType w:val="multilevel"/>
    <w:tmpl w:val="F5C2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12034"/>
    <w:multiLevelType w:val="multilevel"/>
    <w:tmpl w:val="5276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C1671"/>
    <w:multiLevelType w:val="multilevel"/>
    <w:tmpl w:val="551C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F01691"/>
    <w:multiLevelType w:val="multilevel"/>
    <w:tmpl w:val="B8A2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E3794"/>
    <w:multiLevelType w:val="multilevel"/>
    <w:tmpl w:val="C9D6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73839"/>
    <w:multiLevelType w:val="multilevel"/>
    <w:tmpl w:val="626A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238CA"/>
    <w:multiLevelType w:val="multilevel"/>
    <w:tmpl w:val="D796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30F7F"/>
    <w:multiLevelType w:val="hybridMultilevel"/>
    <w:tmpl w:val="9BDA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DA4014"/>
    <w:multiLevelType w:val="hybridMultilevel"/>
    <w:tmpl w:val="26CCCF88"/>
    <w:lvl w:ilvl="0" w:tplc="90CAFE9C">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24A25A7"/>
    <w:multiLevelType w:val="hybridMultilevel"/>
    <w:tmpl w:val="85B4B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14783C"/>
    <w:multiLevelType w:val="multilevel"/>
    <w:tmpl w:val="EFEA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0D6C16"/>
    <w:multiLevelType w:val="hybridMultilevel"/>
    <w:tmpl w:val="995E4784"/>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6F310AE4"/>
    <w:multiLevelType w:val="hybridMultilevel"/>
    <w:tmpl w:val="1ADA8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525F2E"/>
    <w:multiLevelType w:val="hybridMultilevel"/>
    <w:tmpl w:val="E4D42C50"/>
    <w:lvl w:ilvl="0" w:tplc="0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66B2621"/>
    <w:multiLevelType w:val="multilevel"/>
    <w:tmpl w:val="EA36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3E3FFC"/>
    <w:multiLevelType w:val="hybridMultilevel"/>
    <w:tmpl w:val="C01A6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C328B9"/>
    <w:multiLevelType w:val="multilevel"/>
    <w:tmpl w:val="F49A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510431">
    <w:abstractNumId w:val="14"/>
  </w:num>
  <w:num w:numId="2" w16cid:durableId="1031759370">
    <w:abstractNumId w:val="9"/>
  </w:num>
  <w:num w:numId="3" w16cid:durableId="366879599">
    <w:abstractNumId w:val="5"/>
  </w:num>
  <w:num w:numId="4" w16cid:durableId="1750036602">
    <w:abstractNumId w:val="11"/>
  </w:num>
  <w:num w:numId="5" w16cid:durableId="1784152799">
    <w:abstractNumId w:val="1"/>
  </w:num>
  <w:num w:numId="6" w16cid:durableId="1349409155">
    <w:abstractNumId w:val="10"/>
  </w:num>
  <w:num w:numId="7" w16cid:durableId="1735467048">
    <w:abstractNumId w:val="13"/>
  </w:num>
  <w:num w:numId="8" w16cid:durableId="1022705684">
    <w:abstractNumId w:val="6"/>
  </w:num>
  <w:num w:numId="9" w16cid:durableId="413015238">
    <w:abstractNumId w:val="4"/>
  </w:num>
  <w:num w:numId="10" w16cid:durableId="870071569">
    <w:abstractNumId w:val="0"/>
  </w:num>
  <w:num w:numId="11" w16cid:durableId="1001155724">
    <w:abstractNumId w:val="8"/>
  </w:num>
  <w:num w:numId="12" w16cid:durableId="1070234811">
    <w:abstractNumId w:val="15"/>
  </w:num>
  <w:num w:numId="13" w16cid:durableId="1547713900">
    <w:abstractNumId w:val="3"/>
  </w:num>
  <w:num w:numId="14" w16cid:durableId="1500072013">
    <w:abstractNumId w:val="7"/>
  </w:num>
  <w:num w:numId="15" w16cid:durableId="1097015814">
    <w:abstractNumId w:val="17"/>
  </w:num>
  <w:num w:numId="16" w16cid:durableId="1424036650">
    <w:abstractNumId w:val="16"/>
  </w:num>
  <w:num w:numId="17" w16cid:durableId="1359351709">
    <w:abstractNumId w:val="18"/>
  </w:num>
  <w:num w:numId="18" w16cid:durableId="1075468795">
    <w:abstractNumId w:val="2"/>
  </w:num>
  <w:num w:numId="19" w16cid:durableId="17598693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1A"/>
    <w:rsid w:val="000065A0"/>
    <w:rsid w:val="000131DB"/>
    <w:rsid w:val="00033689"/>
    <w:rsid w:val="000623FF"/>
    <w:rsid w:val="00096DDC"/>
    <w:rsid w:val="000A1531"/>
    <w:rsid w:val="000A2741"/>
    <w:rsid w:val="000C5C72"/>
    <w:rsid w:val="000F4AFF"/>
    <w:rsid w:val="001033CF"/>
    <w:rsid w:val="00106823"/>
    <w:rsid w:val="00115AD8"/>
    <w:rsid w:val="00117C19"/>
    <w:rsid w:val="00120195"/>
    <w:rsid w:val="00121723"/>
    <w:rsid w:val="00131329"/>
    <w:rsid w:val="00142DB8"/>
    <w:rsid w:val="00161A59"/>
    <w:rsid w:val="001653DA"/>
    <w:rsid w:val="00185216"/>
    <w:rsid w:val="00197061"/>
    <w:rsid w:val="001B53B4"/>
    <w:rsid w:val="001C3708"/>
    <w:rsid w:val="001C6347"/>
    <w:rsid w:val="001E41A0"/>
    <w:rsid w:val="00221513"/>
    <w:rsid w:val="00251771"/>
    <w:rsid w:val="0025415F"/>
    <w:rsid w:val="00267043"/>
    <w:rsid w:val="0027164F"/>
    <w:rsid w:val="002A7BD4"/>
    <w:rsid w:val="002E44D6"/>
    <w:rsid w:val="002F3099"/>
    <w:rsid w:val="002F69B6"/>
    <w:rsid w:val="003035CA"/>
    <w:rsid w:val="003271CD"/>
    <w:rsid w:val="00344C01"/>
    <w:rsid w:val="00350C2D"/>
    <w:rsid w:val="00361588"/>
    <w:rsid w:val="00361DDD"/>
    <w:rsid w:val="00382C70"/>
    <w:rsid w:val="003845F2"/>
    <w:rsid w:val="00393E9C"/>
    <w:rsid w:val="003A44A3"/>
    <w:rsid w:val="003B3625"/>
    <w:rsid w:val="003B38EA"/>
    <w:rsid w:val="003B7D2B"/>
    <w:rsid w:val="003C5191"/>
    <w:rsid w:val="003E2684"/>
    <w:rsid w:val="003F26F9"/>
    <w:rsid w:val="003F2723"/>
    <w:rsid w:val="0040400C"/>
    <w:rsid w:val="00425400"/>
    <w:rsid w:val="00446DF8"/>
    <w:rsid w:val="00460A8E"/>
    <w:rsid w:val="00485E6C"/>
    <w:rsid w:val="00486B1A"/>
    <w:rsid w:val="004C302A"/>
    <w:rsid w:val="004E357E"/>
    <w:rsid w:val="00511A5A"/>
    <w:rsid w:val="00523612"/>
    <w:rsid w:val="00534213"/>
    <w:rsid w:val="00550A1C"/>
    <w:rsid w:val="00551650"/>
    <w:rsid w:val="00572E2C"/>
    <w:rsid w:val="005A6753"/>
    <w:rsid w:val="005B4DBD"/>
    <w:rsid w:val="005B7CDB"/>
    <w:rsid w:val="005D082E"/>
    <w:rsid w:val="005D1168"/>
    <w:rsid w:val="005D5456"/>
    <w:rsid w:val="00617832"/>
    <w:rsid w:val="006233FD"/>
    <w:rsid w:val="00641638"/>
    <w:rsid w:val="00642AB6"/>
    <w:rsid w:val="0066026A"/>
    <w:rsid w:val="00663FA9"/>
    <w:rsid w:val="00664BF1"/>
    <w:rsid w:val="006710EE"/>
    <w:rsid w:val="00687FF0"/>
    <w:rsid w:val="00697612"/>
    <w:rsid w:val="006F43E1"/>
    <w:rsid w:val="00706B47"/>
    <w:rsid w:val="00737689"/>
    <w:rsid w:val="00753994"/>
    <w:rsid w:val="00770ADA"/>
    <w:rsid w:val="00784728"/>
    <w:rsid w:val="00785EF7"/>
    <w:rsid w:val="007A203A"/>
    <w:rsid w:val="007E3D4F"/>
    <w:rsid w:val="007F05A3"/>
    <w:rsid w:val="0080098A"/>
    <w:rsid w:val="008049ED"/>
    <w:rsid w:val="0082281D"/>
    <w:rsid w:val="00826789"/>
    <w:rsid w:val="00834A3F"/>
    <w:rsid w:val="00855D80"/>
    <w:rsid w:val="00872CCB"/>
    <w:rsid w:val="00880424"/>
    <w:rsid w:val="008A0E30"/>
    <w:rsid w:val="008A27D2"/>
    <w:rsid w:val="008E2E00"/>
    <w:rsid w:val="008F0587"/>
    <w:rsid w:val="009371BF"/>
    <w:rsid w:val="00937346"/>
    <w:rsid w:val="009410B3"/>
    <w:rsid w:val="00974CDC"/>
    <w:rsid w:val="00975AA9"/>
    <w:rsid w:val="009B764F"/>
    <w:rsid w:val="009E0037"/>
    <w:rsid w:val="009F07AA"/>
    <w:rsid w:val="009F0E7F"/>
    <w:rsid w:val="009F4F89"/>
    <w:rsid w:val="00A1402F"/>
    <w:rsid w:val="00A165D6"/>
    <w:rsid w:val="00A2289C"/>
    <w:rsid w:val="00A32560"/>
    <w:rsid w:val="00A3685F"/>
    <w:rsid w:val="00A43B79"/>
    <w:rsid w:val="00A57E04"/>
    <w:rsid w:val="00A950F8"/>
    <w:rsid w:val="00AA450C"/>
    <w:rsid w:val="00AC5B34"/>
    <w:rsid w:val="00AF64CD"/>
    <w:rsid w:val="00B3151E"/>
    <w:rsid w:val="00B32B15"/>
    <w:rsid w:val="00B35F53"/>
    <w:rsid w:val="00B3628D"/>
    <w:rsid w:val="00B3667B"/>
    <w:rsid w:val="00B60463"/>
    <w:rsid w:val="00B63AD7"/>
    <w:rsid w:val="00B8284E"/>
    <w:rsid w:val="00BB50B6"/>
    <w:rsid w:val="00BE3C8E"/>
    <w:rsid w:val="00C06859"/>
    <w:rsid w:val="00C136EB"/>
    <w:rsid w:val="00C13D5B"/>
    <w:rsid w:val="00C1527E"/>
    <w:rsid w:val="00C20BDA"/>
    <w:rsid w:val="00C2341B"/>
    <w:rsid w:val="00C266C4"/>
    <w:rsid w:val="00C278D5"/>
    <w:rsid w:val="00C40F0C"/>
    <w:rsid w:val="00C45926"/>
    <w:rsid w:val="00C70351"/>
    <w:rsid w:val="00C722C2"/>
    <w:rsid w:val="00C76314"/>
    <w:rsid w:val="00C77C0F"/>
    <w:rsid w:val="00C82326"/>
    <w:rsid w:val="00C83553"/>
    <w:rsid w:val="00CD5F48"/>
    <w:rsid w:val="00CF3773"/>
    <w:rsid w:val="00D0277C"/>
    <w:rsid w:val="00D0342F"/>
    <w:rsid w:val="00D05A5C"/>
    <w:rsid w:val="00D251F6"/>
    <w:rsid w:val="00D25B15"/>
    <w:rsid w:val="00D37AB3"/>
    <w:rsid w:val="00D50E11"/>
    <w:rsid w:val="00D53B39"/>
    <w:rsid w:val="00D63AE8"/>
    <w:rsid w:val="00D6462E"/>
    <w:rsid w:val="00D64B43"/>
    <w:rsid w:val="00D67CC1"/>
    <w:rsid w:val="00D900A1"/>
    <w:rsid w:val="00DD0BF8"/>
    <w:rsid w:val="00DD1823"/>
    <w:rsid w:val="00DD6B21"/>
    <w:rsid w:val="00DE1B70"/>
    <w:rsid w:val="00DE4D47"/>
    <w:rsid w:val="00DF66E3"/>
    <w:rsid w:val="00E210CA"/>
    <w:rsid w:val="00E44BB0"/>
    <w:rsid w:val="00E60AF0"/>
    <w:rsid w:val="00E64AF6"/>
    <w:rsid w:val="00E74EE8"/>
    <w:rsid w:val="00E77496"/>
    <w:rsid w:val="00E80173"/>
    <w:rsid w:val="00E82058"/>
    <w:rsid w:val="00E85834"/>
    <w:rsid w:val="00E86A6B"/>
    <w:rsid w:val="00E917B9"/>
    <w:rsid w:val="00E9185D"/>
    <w:rsid w:val="00E960A7"/>
    <w:rsid w:val="00EE4410"/>
    <w:rsid w:val="00EF5C7D"/>
    <w:rsid w:val="00F02326"/>
    <w:rsid w:val="00F13D90"/>
    <w:rsid w:val="00F23749"/>
    <w:rsid w:val="00F25CB4"/>
    <w:rsid w:val="00F26432"/>
    <w:rsid w:val="00F30625"/>
    <w:rsid w:val="00F45DC7"/>
    <w:rsid w:val="00F776DB"/>
    <w:rsid w:val="00FB3F76"/>
    <w:rsid w:val="00FD3298"/>
    <w:rsid w:val="00FE52BC"/>
    <w:rsid w:val="00FF41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662A9"/>
  <w15:chartTrackingRefBased/>
  <w15:docId w15:val="{63E3EDF8-6A85-468F-92F1-AACA90A7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A8E"/>
  </w:style>
  <w:style w:type="paragraph" w:styleId="Heading1">
    <w:name w:val="heading 1"/>
    <w:basedOn w:val="Normal"/>
    <w:next w:val="Normal"/>
    <w:link w:val="Heading1Char"/>
    <w:uiPriority w:val="9"/>
    <w:qFormat/>
    <w:rsid w:val="009B764F"/>
    <w:pPr>
      <w:keepNext/>
      <w:keepLines/>
      <w:spacing w:before="360" w:after="80"/>
      <w:outlineLvl w:val="0"/>
    </w:pPr>
    <w:rPr>
      <w:rFonts w:ascii="Abel" w:eastAsiaTheme="majorEastAsia" w:hAnsi="Abel" w:cstheme="majorBidi"/>
      <w:b/>
      <w:color w:val="0F4761" w:themeColor="accent1" w:themeShade="BF"/>
      <w:sz w:val="72"/>
      <w:szCs w:val="40"/>
    </w:rPr>
  </w:style>
  <w:style w:type="paragraph" w:styleId="Heading2">
    <w:name w:val="heading 2"/>
    <w:basedOn w:val="Normal"/>
    <w:next w:val="Normal"/>
    <w:link w:val="Heading2Char"/>
    <w:uiPriority w:val="9"/>
    <w:unhideWhenUsed/>
    <w:qFormat/>
    <w:rsid w:val="00486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6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64F"/>
    <w:rPr>
      <w:rFonts w:ascii="Abel" w:eastAsiaTheme="majorEastAsia" w:hAnsi="Abel" w:cstheme="majorBidi"/>
      <w:b/>
      <w:color w:val="0F4761" w:themeColor="accent1" w:themeShade="BF"/>
      <w:sz w:val="72"/>
      <w:szCs w:val="40"/>
    </w:rPr>
  </w:style>
  <w:style w:type="character" w:customStyle="1" w:styleId="Heading2Char">
    <w:name w:val="Heading 2 Char"/>
    <w:basedOn w:val="DefaultParagraphFont"/>
    <w:link w:val="Heading2"/>
    <w:uiPriority w:val="9"/>
    <w:rsid w:val="00486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6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B1A"/>
    <w:rPr>
      <w:rFonts w:eastAsiaTheme="majorEastAsia" w:cstheme="majorBidi"/>
      <w:color w:val="272727" w:themeColor="text1" w:themeTint="D8"/>
    </w:rPr>
  </w:style>
  <w:style w:type="paragraph" w:styleId="Title">
    <w:name w:val="Title"/>
    <w:basedOn w:val="Normal"/>
    <w:next w:val="Normal"/>
    <w:link w:val="TitleChar"/>
    <w:uiPriority w:val="10"/>
    <w:qFormat/>
    <w:rsid w:val="00486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B1A"/>
    <w:pPr>
      <w:spacing w:before="160"/>
      <w:jc w:val="center"/>
    </w:pPr>
    <w:rPr>
      <w:i/>
      <w:iCs/>
      <w:color w:val="404040" w:themeColor="text1" w:themeTint="BF"/>
    </w:rPr>
  </w:style>
  <w:style w:type="character" w:customStyle="1" w:styleId="QuoteChar">
    <w:name w:val="Quote Char"/>
    <w:basedOn w:val="DefaultParagraphFont"/>
    <w:link w:val="Quote"/>
    <w:uiPriority w:val="29"/>
    <w:rsid w:val="00486B1A"/>
    <w:rPr>
      <w:i/>
      <w:iCs/>
      <w:color w:val="404040" w:themeColor="text1" w:themeTint="BF"/>
    </w:rPr>
  </w:style>
  <w:style w:type="paragraph" w:styleId="ListParagraph">
    <w:name w:val="List Paragraph"/>
    <w:basedOn w:val="Normal"/>
    <w:uiPriority w:val="34"/>
    <w:qFormat/>
    <w:rsid w:val="00486B1A"/>
    <w:pPr>
      <w:ind w:left="720"/>
      <w:contextualSpacing/>
    </w:pPr>
  </w:style>
  <w:style w:type="character" w:styleId="IntenseEmphasis">
    <w:name w:val="Intense Emphasis"/>
    <w:basedOn w:val="DefaultParagraphFont"/>
    <w:uiPriority w:val="21"/>
    <w:qFormat/>
    <w:rsid w:val="00486B1A"/>
    <w:rPr>
      <w:i/>
      <w:iCs/>
      <w:color w:val="0F4761" w:themeColor="accent1" w:themeShade="BF"/>
    </w:rPr>
  </w:style>
  <w:style w:type="paragraph" w:styleId="IntenseQuote">
    <w:name w:val="Intense Quote"/>
    <w:basedOn w:val="Normal"/>
    <w:next w:val="Normal"/>
    <w:link w:val="IntenseQuoteChar"/>
    <w:uiPriority w:val="30"/>
    <w:qFormat/>
    <w:rsid w:val="00486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B1A"/>
    <w:rPr>
      <w:i/>
      <w:iCs/>
      <w:color w:val="0F4761" w:themeColor="accent1" w:themeShade="BF"/>
    </w:rPr>
  </w:style>
  <w:style w:type="character" w:styleId="IntenseReference">
    <w:name w:val="Intense Reference"/>
    <w:basedOn w:val="DefaultParagraphFont"/>
    <w:uiPriority w:val="32"/>
    <w:qFormat/>
    <w:rsid w:val="00486B1A"/>
    <w:rPr>
      <w:b/>
      <w:bCs/>
      <w:smallCaps/>
      <w:color w:val="0F4761" w:themeColor="accent1" w:themeShade="BF"/>
      <w:spacing w:val="5"/>
    </w:rPr>
  </w:style>
  <w:style w:type="paragraph" w:styleId="Header">
    <w:name w:val="header"/>
    <w:basedOn w:val="Normal"/>
    <w:link w:val="HeaderChar"/>
    <w:uiPriority w:val="99"/>
    <w:unhideWhenUsed/>
    <w:rsid w:val="00486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B1A"/>
  </w:style>
  <w:style w:type="paragraph" w:styleId="Footer">
    <w:name w:val="footer"/>
    <w:basedOn w:val="Normal"/>
    <w:link w:val="FooterChar"/>
    <w:uiPriority w:val="99"/>
    <w:unhideWhenUsed/>
    <w:rsid w:val="00486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B1A"/>
  </w:style>
  <w:style w:type="character" w:styleId="PlaceholderText">
    <w:name w:val="Placeholder Text"/>
    <w:basedOn w:val="DefaultParagraphFont"/>
    <w:uiPriority w:val="99"/>
    <w:semiHidden/>
    <w:rsid w:val="00486B1A"/>
    <w:rPr>
      <w:color w:val="666666"/>
    </w:rPr>
  </w:style>
  <w:style w:type="paragraph" w:styleId="NormalWeb">
    <w:name w:val="Normal (Web)"/>
    <w:basedOn w:val="Normal"/>
    <w:uiPriority w:val="99"/>
    <w:semiHidden/>
    <w:unhideWhenUsed/>
    <w:rsid w:val="00B35F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36CC39FC3F4F3E9DF750F5CE7130B6"/>
        <w:category>
          <w:name w:val="General"/>
          <w:gallery w:val="placeholder"/>
        </w:category>
        <w:types>
          <w:type w:val="bbPlcHdr"/>
        </w:types>
        <w:behaviors>
          <w:behavior w:val="content"/>
        </w:behaviors>
        <w:guid w:val="{4D4C28E9-72E6-4FED-9585-1A4EBE722809}"/>
      </w:docPartPr>
      <w:docPartBody>
        <w:p w:rsidR="00757F1A" w:rsidRDefault="00026100" w:rsidP="00026100">
          <w:pPr>
            <w:pStyle w:val="6436CC39FC3F4F3E9DF750F5CE7130B6"/>
          </w:pPr>
          <w:r w:rsidRPr="00393763">
            <w:rPr>
              <w:rStyle w:val="PlaceholderText"/>
            </w:rPr>
            <w:t>[Title]</w:t>
          </w:r>
        </w:p>
      </w:docPartBody>
    </w:docPart>
    <w:docPart>
      <w:docPartPr>
        <w:name w:val="7AC7BAE9609C49E19BACDB9196853A01"/>
        <w:category>
          <w:name w:val="General"/>
          <w:gallery w:val="placeholder"/>
        </w:category>
        <w:types>
          <w:type w:val="bbPlcHdr"/>
        </w:types>
        <w:behaviors>
          <w:behavior w:val="content"/>
        </w:behaviors>
        <w:guid w:val="{8E472C6C-E0B5-4F2C-83D6-BE4E1851F919}"/>
      </w:docPartPr>
      <w:docPartBody>
        <w:p w:rsidR="00757F1A" w:rsidRDefault="00026100" w:rsidP="00026100">
          <w:pPr>
            <w:pStyle w:val="7AC7BAE9609C49E19BACDB9196853A01"/>
          </w:pPr>
          <w:r w:rsidRPr="00393763">
            <w:rPr>
              <w:rStyle w:val="PlaceholderText"/>
            </w:rPr>
            <w:t>[Company Address]</w:t>
          </w:r>
        </w:p>
      </w:docPartBody>
    </w:docPart>
    <w:docPart>
      <w:docPartPr>
        <w:name w:val="7CF0D4D55CC344DCA2686DF1180E7B25"/>
        <w:category>
          <w:name w:val="General"/>
          <w:gallery w:val="placeholder"/>
        </w:category>
        <w:types>
          <w:type w:val="bbPlcHdr"/>
        </w:types>
        <w:behaviors>
          <w:behavior w:val="content"/>
        </w:behaviors>
        <w:guid w:val="{135790C9-C0DA-49B2-98F8-255D527159C6}"/>
      </w:docPartPr>
      <w:docPartBody>
        <w:p w:rsidR="00757F1A" w:rsidRDefault="00026100">
          <w:r w:rsidRPr="001716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bel">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00"/>
    <w:rsid w:val="00026100"/>
    <w:rsid w:val="00361DDD"/>
    <w:rsid w:val="003772E0"/>
    <w:rsid w:val="00382C70"/>
    <w:rsid w:val="003F3E0B"/>
    <w:rsid w:val="00427814"/>
    <w:rsid w:val="00446DF8"/>
    <w:rsid w:val="0055485D"/>
    <w:rsid w:val="007220E1"/>
    <w:rsid w:val="00757F1A"/>
    <w:rsid w:val="007A203A"/>
    <w:rsid w:val="00B702B0"/>
    <w:rsid w:val="00B92171"/>
    <w:rsid w:val="00E1130D"/>
    <w:rsid w:val="00E73BF5"/>
    <w:rsid w:val="00F96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30D"/>
    <w:rPr>
      <w:color w:val="666666"/>
    </w:rPr>
  </w:style>
  <w:style w:type="paragraph" w:customStyle="1" w:styleId="6436CC39FC3F4F3E9DF750F5CE7130B6">
    <w:name w:val="6436CC39FC3F4F3E9DF750F5CE7130B6"/>
    <w:rsid w:val="00026100"/>
  </w:style>
  <w:style w:type="paragraph" w:customStyle="1" w:styleId="7AC7BAE9609C49E19BACDB9196853A01">
    <w:name w:val="7AC7BAE9609C49E19BACDB9196853A01"/>
    <w:rsid w:val="00026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www.velocitycivil.com</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905</Words>
  <Characters>5162</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Section A: Functional Specification Summary</vt:lpstr>
      <vt:lpstr>    Section B: Design Criteria – Geometry and Layout</vt:lpstr>
      <vt:lpstr>    </vt:lpstr>
      <vt:lpstr>    Section C: Design Criteria – Pavement and Materials</vt:lpstr>
      <vt:lpstr>    Section D: Design Criteria – Drainage and Earthworks</vt:lpstr>
      <vt:lpstr>    </vt:lpstr>
      <vt:lpstr>    Section E: Environmental and Cultural Requirements</vt:lpstr>
      <vt:lpstr>    </vt:lpstr>
      <vt:lpstr>    Section F: Construction and Implementation Considerations</vt:lpstr>
      <vt:lpstr>    </vt:lpstr>
      <vt:lpstr>    Section G: Assumptions and Exclusions</vt:lpstr>
      <vt:lpstr>    </vt:lpstr>
      <vt:lpstr>    Section H: Client Confirmation of Design Criteria</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Ethics and Conduct Policy</dc:title>
  <dc:subject/>
  <dc:creator>Karin Florie</dc:creator>
  <cp:keywords/>
  <dc:description/>
  <cp:lastModifiedBy>Karin Florie</cp:lastModifiedBy>
  <cp:revision>23</cp:revision>
  <dcterms:created xsi:type="dcterms:W3CDTF">2026-07-15T01:22:00Z</dcterms:created>
  <dcterms:modified xsi:type="dcterms:W3CDTF">2026-07-15T02:44:00Z</dcterms:modified>
</cp:coreProperties>
</file>