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69FB3" w14:textId="7BCD6679" w:rsidR="00486B1A" w:rsidRPr="00486B1A" w:rsidRDefault="00000000" w:rsidP="00C06859">
      <w:pPr>
        <w:spacing w:after="0"/>
      </w:pPr>
      <w:sdt>
        <w:sdtPr>
          <w:rPr>
            <w:rStyle w:val="Heading1Char"/>
            <w:sz w:val="48"/>
            <w:szCs w:val="48"/>
          </w:rPr>
          <w:alias w:val="Title"/>
          <w:tag w:val=""/>
          <w:id w:val="1270197154"/>
          <w:placeholder>
            <w:docPart w:val="7CF0D4D55CC344DCA2686DF1180E7B2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C77C0F" w:rsidRPr="00C77C0F">
            <w:rPr>
              <w:rStyle w:val="Heading1Char"/>
              <w:sz w:val="48"/>
              <w:szCs w:val="48"/>
            </w:rPr>
            <w:t xml:space="preserve">Engineering Practice </w:t>
          </w:r>
          <w:r w:rsidR="00C77C0F">
            <w:rPr>
              <w:rStyle w:val="Heading1Char"/>
              <w:sz w:val="48"/>
              <w:szCs w:val="48"/>
            </w:rPr>
            <w:t>and</w:t>
          </w:r>
          <w:r w:rsidR="00C77C0F" w:rsidRPr="00C77C0F">
            <w:rPr>
              <w:rStyle w:val="Heading1Char"/>
              <w:sz w:val="48"/>
              <w:szCs w:val="48"/>
            </w:rPr>
            <w:t xml:space="preserve"> Statutory Registration</w:t>
          </w:r>
          <w:r w:rsidR="00C77C0F">
            <w:rPr>
              <w:rStyle w:val="Heading1Char"/>
              <w:sz w:val="48"/>
              <w:szCs w:val="48"/>
            </w:rPr>
            <w:t xml:space="preserve"> </w:t>
          </w:r>
          <w:r w:rsidR="00C77C0F" w:rsidRPr="00C77C0F">
            <w:rPr>
              <w:rStyle w:val="Heading1Char"/>
              <w:sz w:val="48"/>
              <w:szCs w:val="48"/>
            </w:rPr>
            <w:t>Policy</w:t>
          </w:r>
        </w:sdtContent>
      </w:sdt>
      <w:r>
        <w:pict w14:anchorId="3E328EBF">
          <v:rect id="_x0000_i1025" style="width:0;height:1.5pt" o:hralign="center" o:hrstd="t" o:hr="t" fillcolor="#a0a0a0" stroked="f"/>
        </w:pict>
      </w:r>
    </w:p>
    <w:p w14:paraId="5AF66007" w14:textId="5D5EEDEA" w:rsidR="00486B1A" w:rsidRDefault="00486B1A" w:rsidP="00C06859">
      <w:pPr>
        <w:pStyle w:val="Heading2"/>
        <w:spacing w:before="0" w:after="0"/>
      </w:pPr>
      <w:r w:rsidRPr="00486B1A">
        <w:t xml:space="preserve">Section A: </w:t>
      </w:r>
      <w:r w:rsidR="00E210CA">
        <w:t>Purpose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0"/>
        <w:gridCol w:w="7346"/>
      </w:tblGrid>
      <w:tr w:rsidR="00CF3773" w:rsidRPr="00486B1A" w14:paraId="30E938D1" w14:textId="77777777" w:rsidTr="008049ED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40809CF" w14:textId="218F0DC5" w:rsidR="00CF3773" w:rsidRPr="00486B1A" w:rsidRDefault="00CF3773" w:rsidP="00C0685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Introduction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36D3DD1" w14:textId="69B2DB8A" w:rsidR="00826789" w:rsidRPr="00511A5A" w:rsidRDefault="00251771" w:rsidP="00C06859">
            <w:pPr>
              <w:spacing w:after="0"/>
            </w:pPr>
            <w:r w:rsidRPr="00251771">
              <w:t>This policy is designed to ensure strict compliance with Australian statutory registration scheme</w:t>
            </w:r>
            <w:r w:rsidRPr="009F0E7F">
              <w:t>s and aligns with the Engineers Australia Code of Ethics.</w:t>
            </w:r>
          </w:p>
        </w:tc>
      </w:tr>
      <w:tr w:rsidR="00486B1A" w:rsidRPr="00486B1A" w14:paraId="3ED0F55E" w14:textId="77777777" w:rsidTr="008049ED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986AAF" w14:textId="3E3849AC" w:rsidR="00486B1A" w:rsidRPr="00486B1A" w:rsidRDefault="00CF3773" w:rsidP="00C06859">
            <w:pPr>
              <w:spacing w:after="0"/>
            </w:pPr>
            <w:r>
              <w:rPr>
                <w:b/>
                <w:bCs/>
              </w:rPr>
              <w:t>Purpose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41A7D9" w14:textId="739A4E28" w:rsidR="00486B1A" w:rsidRPr="00511A5A" w:rsidRDefault="00C1527E" w:rsidP="00C06859">
            <w:pPr>
              <w:spacing w:after="0"/>
            </w:pPr>
            <w:r w:rsidRPr="00C1527E">
              <w:t xml:space="preserve">This policy defines the mandatory standards for professional engineering practice, </w:t>
            </w:r>
            <w:r w:rsidRPr="009F0E7F">
              <w:t>statutory registration and technical accountability across all operations at Velocity</w:t>
            </w:r>
            <w:r w:rsidR="009F0E7F" w:rsidRPr="009F0E7F">
              <w:t xml:space="preserve"> Civil</w:t>
            </w:r>
            <w:r w:rsidRPr="009F0E7F">
              <w:t>.</w:t>
            </w:r>
          </w:p>
        </w:tc>
      </w:tr>
      <w:tr w:rsidR="00A1402F" w:rsidRPr="00486B1A" w14:paraId="4DE20B5F" w14:textId="77777777" w:rsidTr="008049ED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5C629DB" w14:textId="4741FA08" w:rsidR="00A1402F" w:rsidRDefault="00A1402F" w:rsidP="00C0685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Target Audience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E409006" w14:textId="0B92ECE4" w:rsidR="00A1402F" w:rsidRPr="00A1402F" w:rsidRDefault="00C1527E" w:rsidP="00A1402F">
            <w:pPr>
              <w:spacing w:after="0"/>
            </w:pPr>
            <w:r w:rsidRPr="00C1527E">
              <w:t xml:space="preserve">Construction Designers, Professional Engineers, </w:t>
            </w:r>
            <w:r w:rsidR="00221513">
              <w:t xml:space="preserve">Contractors </w:t>
            </w:r>
            <w:r w:rsidRPr="00C1527E">
              <w:t>and Technical Officers</w:t>
            </w:r>
            <w:r w:rsidR="003845F2">
              <w:t>.</w:t>
            </w:r>
          </w:p>
        </w:tc>
      </w:tr>
    </w:tbl>
    <w:p w14:paraId="7B4DEA3E" w14:textId="77777777" w:rsidR="00CF3773" w:rsidRDefault="00CF3773" w:rsidP="00C06859">
      <w:pPr>
        <w:pStyle w:val="Heading2"/>
        <w:spacing w:before="0" w:after="0"/>
      </w:pPr>
    </w:p>
    <w:p w14:paraId="072E736E" w14:textId="3F30A492" w:rsidR="00486B1A" w:rsidRDefault="00486B1A" w:rsidP="00C06859">
      <w:pPr>
        <w:pStyle w:val="Heading2"/>
        <w:spacing w:before="0" w:after="0"/>
      </w:pPr>
      <w:r w:rsidRPr="00486B1A">
        <w:t xml:space="preserve">Section B: </w:t>
      </w:r>
      <w:r w:rsidR="00221513">
        <w:t>Regulatory and Ethical Framework</w:t>
      </w:r>
    </w:p>
    <w:p w14:paraId="70239628" w14:textId="77777777" w:rsidR="004330FB" w:rsidRPr="004330FB" w:rsidRDefault="004330FB" w:rsidP="004330FB"/>
    <w:tbl>
      <w:tblPr>
        <w:tblW w:w="9064" w:type="dxa"/>
        <w:tblBorders>
          <w:top w:val="single" w:sz="4" w:space="0" w:color="153D63" w:themeColor="text2" w:themeTint="E6"/>
          <w:left w:val="single" w:sz="4" w:space="0" w:color="153D63" w:themeColor="text2" w:themeTint="E6"/>
          <w:bottom w:val="single" w:sz="4" w:space="0" w:color="153D63" w:themeColor="text2" w:themeTint="E6"/>
          <w:right w:val="single" w:sz="4" w:space="0" w:color="153D63" w:themeColor="text2" w:themeTint="E6"/>
          <w:insideH w:val="single" w:sz="4" w:space="0" w:color="153D63" w:themeColor="text2" w:themeTint="E6"/>
          <w:insideV w:val="single" w:sz="4" w:space="0" w:color="153D63" w:themeColor="text2" w:themeTint="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6945"/>
      </w:tblGrid>
      <w:tr w:rsidR="00393E9C" w:rsidRPr="00486B1A" w14:paraId="4F5A2275" w14:textId="77777777" w:rsidTr="008049ED">
        <w:trPr>
          <w:cantSplit/>
        </w:trPr>
        <w:tc>
          <w:tcPr>
            <w:tcW w:w="9064" w:type="dxa"/>
            <w:gridSpan w:val="2"/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2AD733" w14:textId="6CD2E8BE" w:rsidR="00393E9C" w:rsidRPr="00486B1A" w:rsidRDefault="00A32560" w:rsidP="00C06859">
            <w:pPr>
              <w:spacing w:after="0"/>
              <w:rPr>
                <w:b/>
                <w:bCs/>
              </w:rPr>
            </w:pPr>
            <w:r w:rsidRPr="00A32560">
              <w:rPr>
                <w:b/>
                <w:bCs/>
              </w:rPr>
              <w:t xml:space="preserve">All engineering activities undertaken by </w:t>
            </w:r>
            <w:r w:rsidR="000623FF">
              <w:rPr>
                <w:b/>
                <w:bCs/>
              </w:rPr>
              <w:t>Velocity Civil</w:t>
            </w:r>
            <w:r w:rsidRPr="00A32560">
              <w:rPr>
                <w:b/>
                <w:bCs/>
              </w:rPr>
              <w:t xml:space="preserve"> must comply with the relevant state, territory, and national statutory frameworks governing professional practice across Australia.</w:t>
            </w:r>
          </w:p>
        </w:tc>
      </w:tr>
      <w:tr w:rsidR="00CF3773" w:rsidRPr="00486B1A" w14:paraId="4B96550B" w14:textId="77777777" w:rsidTr="008049ED">
        <w:tc>
          <w:tcPr>
            <w:tcW w:w="2119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FE8B4D9" w14:textId="5AC612A8" w:rsidR="00CF3773" w:rsidRPr="00B60463" w:rsidRDefault="00A32560" w:rsidP="00C06859">
            <w:pPr>
              <w:spacing w:after="0"/>
              <w:rPr>
                <w:b/>
                <w:bCs/>
              </w:rPr>
            </w:pPr>
            <w:r w:rsidRPr="00A32560">
              <w:rPr>
                <w:b/>
                <w:bCs/>
              </w:rPr>
              <w:t>Statutory Registration Schemes</w:t>
            </w:r>
          </w:p>
        </w:tc>
        <w:tc>
          <w:tcPr>
            <w:tcW w:w="694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F7A09A" w14:textId="5F4A67D5" w:rsidR="00D251F6" w:rsidRDefault="00D251F6" w:rsidP="00D251F6">
            <w:pPr>
              <w:spacing w:after="0"/>
            </w:pPr>
            <w:r w:rsidRPr="00D251F6">
              <w:t xml:space="preserve">Where legislation dictates that engineering services must only be carried out by a Registered Professional Engineer (or under the direct supervision of one), </w:t>
            </w:r>
            <w:r w:rsidR="000623FF">
              <w:t>Velocity Civil</w:t>
            </w:r>
            <w:r w:rsidRPr="00D251F6">
              <w:t xml:space="preserve"> enforces strict adherence to these jurisdiction-specific regimes:</w:t>
            </w:r>
          </w:p>
          <w:p w14:paraId="3CD52EEC" w14:textId="77777777" w:rsidR="000623FF" w:rsidRPr="00D251F6" w:rsidRDefault="000623FF" w:rsidP="00D251F6">
            <w:pPr>
              <w:spacing w:after="0"/>
            </w:pPr>
          </w:p>
          <w:p w14:paraId="2BD93426" w14:textId="77777777" w:rsidR="00D251F6" w:rsidRPr="000623FF" w:rsidRDefault="00D251F6" w:rsidP="00D251F6">
            <w:pPr>
              <w:numPr>
                <w:ilvl w:val="0"/>
                <w:numId w:val="13"/>
              </w:numPr>
              <w:spacing w:after="0"/>
            </w:pPr>
            <w:r w:rsidRPr="000623FF">
              <w:t xml:space="preserve">Queensland: </w:t>
            </w:r>
            <w:r w:rsidRPr="000623FF">
              <w:rPr>
                <w:i/>
                <w:iCs/>
              </w:rPr>
              <w:t>Professional Engineers Act 2002</w:t>
            </w:r>
            <w:r w:rsidRPr="000623FF">
              <w:t xml:space="preserve"> (Registered Professional Engineer of Queensland - RPEQ).</w:t>
            </w:r>
          </w:p>
          <w:p w14:paraId="46B2678D" w14:textId="77777777" w:rsidR="00D251F6" w:rsidRPr="000623FF" w:rsidRDefault="00D251F6" w:rsidP="00D251F6">
            <w:pPr>
              <w:numPr>
                <w:ilvl w:val="0"/>
                <w:numId w:val="13"/>
              </w:numPr>
              <w:spacing w:after="0"/>
            </w:pPr>
            <w:r w:rsidRPr="000623FF">
              <w:t xml:space="preserve">New South Wales: </w:t>
            </w:r>
            <w:r w:rsidRPr="000623FF">
              <w:rPr>
                <w:i/>
                <w:iCs/>
              </w:rPr>
              <w:t>Professional Engineers Registration Act 2020</w:t>
            </w:r>
            <w:r w:rsidRPr="000623FF">
              <w:t xml:space="preserve"> and the </w:t>
            </w:r>
            <w:r w:rsidRPr="000623FF">
              <w:rPr>
                <w:i/>
                <w:iCs/>
              </w:rPr>
              <w:t>Design and Building Practitioners Act 2020</w:t>
            </w:r>
            <w:r w:rsidRPr="000623FF">
              <w:t xml:space="preserve"> (DBPA).</w:t>
            </w:r>
          </w:p>
          <w:p w14:paraId="453B6C95" w14:textId="77777777" w:rsidR="00D251F6" w:rsidRPr="000623FF" w:rsidRDefault="00D251F6" w:rsidP="00D251F6">
            <w:pPr>
              <w:numPr>
                <w:ilvl w:val="0"/>
                <w:numId w:val="13"/>
              </w:numPr>
              <w:spacing w:after="0"/>
            </w:pPr>
            <w:r w:rsidRPr="000623FF">
              <w:t xml:space="preserve">Victoria: </w:t>
            </w:r>
            <w:r w:rsidRPr="000623FF">
              <w:rPr>
                <w:i/>
                <w:iCs/>
              </w:rPr>
              <w:t>Professional Engineers Registration Act 2019</w:t>
            </w:r>
            <w:r w:rsidRPr="000623FF">
              <w:t>.</w:t>
            </w:r>
          </w:p>
          <w:p w14:paraId="13C15A3C" w14:textId="77777777" w:rsidR="00D251F6" w:rsidRPr="000623FF" w:rsidRDefault="00D251F6" w:rsidP="00D251F6">
            <w:pPr>
              <w:numPr>
                <w:ilvl w:val="0"/>
                <w:numId w:val="13"/>
              </w:numPr>
              <w:spacing w:after="0"/>
            </w:pPr>
            <w:r w:rsidRPr="000623FF">
              <w:t xml:space="preserve">Australian Capital Territory: </w:t>
            </w:r>
            <w:r w:rsidRPr="000623FF">
              <w:rPr>
                <w:i/>
                <w:iCs/>
              </w:rPr>
              <w:t>Professional Engineers Act 2023</w:t>
            </w:r>
            <w:r w:rsidRPr="000623FF">
              <w:t>.</w:t>
            </w:r>
          </w:p>
          <w:p w14:paraId="7BAF7BEC" w14:textId="77777777" w:rsidR="00D251F6" w:rsidRPr="000623FF" w:rsidRDefault="00D251F6" w:rsidP="00D251F6">
            <w:pPr>
              <w:numPr>
                <w:ilvl w:val="0"/>
                <w:numId w:val="13"/>
              </w:numPr>
              <w:spacing w:after="0"/>
            </w:pPr>
            <w:r w:rsidRPr="000623FF">
              <w:t>Other Jurisdictions: All emerging and active statutory registration models across Western Australia, South Australia, Tasmania, and the Northern Territory as they are progressively enacted.</w:t>
            </w:r>
          </w:p>
          <w:p w14:paraId="2D6EDA93" w14:textId="3B670355" w:rsidR="00CF3773" w:rsidRPr="00B60463" w:rsidRDefault="00CF3773" w:rsidP="00855D80">
            <w:pPr>
              <w:spacing w:after="0"/>
            </w:pPr>
          </w:p>
        </w:tc>
      </w:tr>
      <w:tr w:rsidR="00CF3773" w:rsidRPr="00486B1A" w14:paraId="2C073C51" w14:textId="77777777" w:rsidTr="008049ED">
        <w:tc>
          <w:tcPr>
            <w:tcW w:w="2119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14959A4" w14:textId="52D821E7" w:rsidR="00CF3773" w:rsidRPr="00B60463" w:rsidRDefault="00A32560" w:rsidP="00C06859">
            <w:pPr>
              <w:spacing w:after="0"/>
              <w:rPr>
                <w:b/>
                <w:bCs/>
              </w:rPr>
            </w:pPr>
            <w:r w:rsidRPr="00A32560">
              <w:rPr>
                <w:b/>
                <w:bCs/>
              </w:rPr>
              <w:lastRenderedPageBreak/>
              <w:t>Codes, Standards, and Ethics</w:t>
            </w:r>
          </w:p>
        </w:tc>
        <w:tc>
          <w:tcPr>
            <w:tcW w:w="694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E8F9EE" w14:textId="77777777" w:rsidR="00D251F6" w:rsidRDefault="00D251F6" w:rsidP="00D251F6">
            <w:pPr>
              <w:spacing w:after="0"/>
            </w:pPr>
            <w:r w:rsidRPr="00D251F6">
              <w:t>Regardless of location, all engineering outputs and professional conduct must align with national quality and safety benchmarks:</w:t>
            </w:r>
          </w:p>
          <w:p w14:paraId="1D756313" w14:textId="77777777" w:rsidR="000623FF" w:rsidRPr="00D251F6" w:rsidRDefault="000623FF" w:rsidP="00D251F6">
            <w:pPr>
              <w:spacing w:after="0"/>
            </w:pPr>
          </w:p>
          <w:p w14:paraId="4FC8FAA6" w14:textId="77777777" w:rsidR="00D251F6" w:rsidRPr="000623FF" w:rsidRDefault="00D251F6" w:rsidP="00D251F6">
            <w:pPr>
              <w:numPr>
                <w:ilvl w:val="0"/>
                <w:numId w:val="14"/>
              </w:numPr>
              <w:spacing w:after="0"/>
            </w:pPr>
            <w:r w:rsidRPr="000623FF">
              <w:t>National Building Codes: The National Construction Code (NCC) and all applicable volumes.</w:t>
            </w:r>
          </w:p>
          <w:p w14:paraId="6C448E50" w14:textId="65959A2C" w:rsidR="00D251F6" w:rsidRPr="000623FF" w:rsidRDefault="00D251F6" w:rsidP="00D251F6">
            <w:pPr>
              <w:numPr>
                <w:ilvl w:val="0"/>
                <w:numId w:val="14"/>
              </w:numPr>
              <w:spacing w:after="0"/>
            </w:pPr>
            <w:r w:rsidRPr="000623FF">
              <w:t xml:space="preserve">Australian Standards: Strict adherence to all relevant </w:t>
            </w:r>
            <m:oMath>
              <m:r>
                <w:rPr>
                  <w:rFonts w:ascii="Cambria Math" w:hAnsi="Cambria Math"/>
                </w:rPr>
                <m:t>AS/NZS</m:t>
              </m:r>
            </m:oMath>
            <w:r w:rsidRPr="000623FF">
              <w:t xml:space="preserve"> standards governing civil, structural, and environmental design.</w:t>
            </w:r>
          </w:p>
          <w:p w14:paraId="1D14955E" w14:textId="77777777" w:rsidR="00D251F6" w:rsidRPr="000623FF" w:rsidRDefault="00D251F6" w:rsidP="00D251F6">
            <w:pPr>
              <w:numPr>
                <w:ilvl w:val="0"/>
                <w:numId w:val="14"/>
              </w:numPr>
              <w:spacing w:after="0"/>
            </w:pPr>
            <w:r w:rsidRPr="000623FF">
              <w:t xml:space="preserve">Ethical Standards: The Engineers Australia Code of Ethics, requiring all personnel to uphold the four core pillars: </w:t>
            </w:r>
            <w:r w:rsidRPr="000623FF">
              <w:rPr>
                <w:i/>
                <w:iCs/>
              </w:rPr>
              <w:t>Demonstrate Integrity</w:t>
            </w:r>
            <w:r w:rsidRPr="000623FF">
              <w:t xml:space="preserve">, </w:t>
            </w:r>
            <w:r w:rsidRPr="000623FF">
              <w:rPr>
                <w:i/>
                <w:iCs/>
              </w:rPr>
              <w:t>Practise Competently</w:t>
            </w:r>
            <w:r w:rsidRPr="000623FF">
              <w:t xml:space="preserve">, </w:t>
            </w:r>
            <w:r w:rsidRPr="000623FF">
              <w:rPr>
                <w:i/>
                <w:iCs/>
              </w:rPr>
              <w:t>Exercise Leadership</w:t>
            </w:r>
            <w:r w:rsidRPr="000623FF">
              <w:t xml:space="preserve">, and </w:t>
            </w:r>
            <w:r w:rsidRPr="000623FF">
              <w:rPr>
                <w:i/>
                <w:iCs/>
              </w:rPr>
              <w:t>Promote Sustainability</w:t>
            </w:r>
            <w:r w:rsidRPr="000623FF">
              <w:t>.</w:t>
            </w:r>
          </w:p>
          <w:p w14:paraId="5600CFD4" w14:textId="6E3A26A2" w:rsidR="00CF3773" w:rsidRPr="00B60463" w:rsidRDefault="00CF3773" w:rsidP="00855D80">
            <w:pPr>
              <w:spacing w:after="0"/>
            </w:pPr>
          </w:p>
        </w:tc>
      </w:tr>
    </w:tbl>
    <w:p w14:paraId="6375CF61" w14:textId="77777777" w:rsidR="00D50E11" w:rsidRPr="00D50E11" w:rsidRDefault="00D50E11" w:rsidP="00C06859">
      <w:pPr>
        <w:pStyle w:val="Heading3"/>
        <w:spacing w:before="0" w:after="0"/>
        <w:rPr>
          <w:sz w:val="24"/>
          <w:szCs w:val="24"/>
        </w:rPr>
      </w:pPr>
    </w:p>
    <w:p w14:paraId="56D891BE" w14:textId="404124C4" w:rsidR="00486B1A" w:rsidRDefault="00486B1A" w:rsidP="00C06859">
      <w:pPr>
        <w:pStyle w:val="Heading3"/>
        <w:spacing w:before="0" w:after="0"/>
      </w:pPr>
      <w:r w:rsidRPr="00486B1A">
        <w:t xml:space="preserve">Section C: </w:t>
      </w:r>
      <w:r w:rsidR="00B63AD7">
        <w:t>Registration Requirements and Professional Categories</w:t>
      </w:r>
    </w:p>
    <w:p w14:paraId="51971E36" w14:textId="77777777" w:rsidR="004330FB" w:rsidRPr="004330FB" w:rsidRDefault="004330FB" w:rsidP="004330FB"/>
    <w:tbl>
      <w:tblPr>
        <w:tblW w:w="9064" w:type="dxa"/>
        <w:tblBorders>
          <w:top w:val="single" w:sz="4" w:space="0" w:color="153D63" w:themeColor="text2" w:themeTint="E6"/>
          <w:left w:val="single" w:sz="4" w:space="0" w:color="153D63" w:themeColor="text2" w:themeTint="E6"/>
          <w:bottom w:val="single" w:sz="4" w:space="0" w:color="153D63" w:themeColor="text2" w:themeTint="E6"/>
          <w:right w:val="single" w:sz="4" w:space="0" w:color="153D63" w:themeColor="text2" w:themeTint="E6"/>
          <w:insideH w:val="single" w:sz="4" w:space="0" w:color="153D63" w:themeColor="text2" w:themeTint="E6"/>
          <w:insideV w:val="single" w:sz="4" w:space="0" w:color="153D63" w:themeColor="text2" w:themeTint="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6945"/>
      </w:tblGrid>
      <w:tr w:rsidR="00E64AF6" w:rsidRPr="00486B1A" w14:paraId="44212E6D" w14:textId="77777777" w:rsidTr="008049ED">
        <w:trPr>
          <w:cantSplit/>
        </w:trPr>
        <w:tc>
          <w:tcPr>
            <w:tcW w:w="9064" w:type="dxa"/>
            <w:gridSpan w:val="2"/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B03655" w14:textId="1FA4F112" w:rsidR="00E64AF6" w:rsidRPr="00486B1A" w:rsidRDefault="000623FF" w:rsidP="00C0685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Velocity Civil</w:t>
            </w:r>
            <w:r w:rsidR="00DE1B70" w:rsidRPr="00DE1B70">
              <w:rPr>
                <w:b/>
                <w:bCs/>
              </w:rPr>
              <w:t xml:space="preserve"> classifies its technical workforce into distinct tiers to manage sign-off authority and compliance:</w:t>
            </w:r>
          </w:p>
        </w:tc>
      </w:tr>
      <w:tr w:rsidR="00E64AF6" w:rsidRPr="00486B1A" w14:paraId="1AA0B22A" w14:textId="77777777" w:rsidTr="008049ED">
        <w:tc>
          <w:tcPr>
            <w:tcW w:w="2119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7FED361" w14:textId="7E14782C" w:rsidR="00197061" w:rsidRPr="00F45DC7" w:rsidRDefault="00DE1B70" w:rsidP="00C06859">
            <w:pPr>
              <w:spacing w:after="0"/>
              <w:rPr>
                <w:b/>
                <w:bCs/>
              </w:rPr>
            </w:pPr>
            <w:r w:rsidRPr="00DE1B70">
              <w:rPr>
                <w:b/>
                <w:bCs/>
              </w:rPr>
              <w:t>Registered Professional Engineer</w:t>
            </w:r>
          </w:p>
        </w:tc>
        <w:tc>
          <w:tcPr>
            <w:tcW w:w="694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000A88" w14:textId="325F1A74" w:rsidR="00E64AF6" w:rsidRPr="00486B1A" w:rsidRDefault="001B53B4" w:rsidP="009F4F89">
            <w:pPr>
              <w:pStyle w:val="ListParagraph"/>
              <w:numPr>
                <w:ilvl w:val="0"/>
                <w:numId w:val="7"/>
              </w:numPr>
              <w:spacing w:after="0"/>
              <w:ind w:left="415"/>
            </w:pPr>
            <w:r w:rsidRPr="001B53B4">
              <w:t>Engineers who hold formal registration with relevant state bodies in their specific discipline</w:t>
            </w:r>
            <w:r w:rsidR="00425400">
              <w:t xml:space="preserve">. </w:t>
            </w:r>
            <w:r w:rsidRPr="001B53B4">
              <w:t xml:space="preserve">Only registered engineers may act as </w:t>
            </w:r>
            <w:r w:rsidRPr="00425400">
              <w:t>the Engineer of Record and provide independent sign-offs on declared designs.</w:t>
            </w:r>
          </w:p>
        </w:tc>
      </w:tr>
      <w:tr w:rsidR="00E64AF6" w:rsidRPr="00486B1A" w14:paraId="6EAFA13D" w14:textId="77777777" w:rsidTr="008049ED">
        <w:tc>
          <w:tcPr>
            <w:tcW w:w="2119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1DFB5EC" w14:textId="610759F1" w:rsidR="00197061" w:rsidRPr="00F45DC7" w:rsidRDefault="00DE1B70" w:rsidP="00C06859">
            <w:pPr>
              <w:spacing w:after="0"/>
              <w:rPr>
                <w:b/>
                <w:bCs/>
              </w:rPr>
            </w:pPr>
            <w:r w:rsidRPr="00DE1B70">
              <w:rPr>
                <w:b/>
                <w:bCs/>
              </w:rPr>
              <w:t>Supervised Engineers &amp; Designers</w:t>
            </w:r>
          </w:p>
        </w:tc>
        <w:tc>
          <w:tcPr>
            <w:tcW w:w="694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52EF36" w14:textId="19AAF4EC" w:rsidR="00E64AF6" w:rsidRPr="00486B1A" w:rsidRDefault="001B53B4" w:rsidP="009F4F89">
            <w:pPr>
              <w:pStyle w:val="ListParagraph"/>
              <w:numPr>
                <w:ilvl w:val="0"/>
                <w:numId w:val="7"/>
              </w:numPr>
              <w:spacing w:after="0"/>
              <w:ind w:left="415"/>
            </w:pPr>
            <w:r w:rsidRPr="001B53B4">
              <w:t>Graduate engineers, civil designers and technicians who are not yet registered. They may perform engineering calculations, spatial model</w:t>
            </w:r>
            <w:r w:rsidR="00425400">
              <w:t>l</w:t>
            </w:r>
            <w:r w:rsidRPr="001B53B4">
              <w:t xml:space="preserve">ing, and design drafts </w:t>
            </w:r>
            <w:r w:rsidRPr="00425400">
              <w:t>only under the</w:t>
            </w:r>
            <w:r w:rsidRPr="001B53B4">
              <w:t xml:space="preserve"> direct supervision of a Registered Professional Engineer who takes full legal responsibility for the work.</w:t>
            </w:r>
          </w:p>
        </w:tc>
      </w:tr>
    </w:tbl>
    <w:p w14:paraId="1906D1ED" w14:textId="77777777" w:rsidR="00E64AF6" w:rsidRDefault="00E64AF6" w:rsidP="00C06859">
      <w:pPr>
        <w:spacing w:after="0"/>
      </w:pPr>
    </w:p>
    <w:p w14:paraId="7A851697" w14:textId="7B2CE9A7" w:rsidR="005B7CDB" w:rsidRDefault="005B7CDB" w:rsidP="00C06859">
      <w:pPr>
        <w:pStyle w:val="Heading3"/>
        <w:spacing w:before="0" w:after="0"/>
      </w:pPr>
      <w:r w:rsidRPr="00486B1A">
        <w:t xml:space="preserve">Section </w:t>
      </w:r>
      <w:r>
        <w:t>D</w:t>
      </w:r>
      <w:r w:rsidRPr="00486B1A">
        <w:t xml:space="preserve">: </w:t>
      </w:r>
      <w:r w:rsidR="001B53B4">
        <w:t>Direct Supervision Framework</w:t>
      </w:r>
    </w:p>
    <w:p w14:paraId="135A5201" w14:textId="77777777" w:rsidR="004330FB" w:rsidRPr="004330FB" w:rsidRDefault="004330FB" w:rsidP="004330FB"/>
    <w:tbl>
      <w:tblPr>
        <w:tblW w:w="9064" w:type="dxa"/>
        <w:tblBorders>
          <w:top w:val="single" w:sz="4" w:space="0" w:color="153D63" w:themeColor="text2" w:themeTint="E6"/>
          <w:left w:val="single" w:sz="4" w:space="0" w:color="153D63" w:themeColor="text2" w:themeTint="E6"/>
          <w:bottom w:val="single" w:sz="4" w:space="0" w:color="153D63" w:themeColor="text2" w:themeTint="E6"/>
          <w:right w:val="single" w:sz="4" w:space="0" w:color="153D63" w:themeColor="text2" w:themeTint="E6"/>
          <w:insideH w:val="single" w:sz="4" w:space="0" w:color="153D63" w:themeColor="text2" w:themeTint="E6"/>
          <w:insideV w:val="single" w:sz="4" w:space="0" w:color="153D63" w:themeColor="text2" w:themeTint="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4"/>
      </w:tblGrid>
      <w:tr w:rsidR="005B7CDB" w:rsidRPr="00486B1A" w14:paraId="1D8920DF" w14:textId="77777777" w:rsidTr="008049ED">
        <w:trPr>
          <w:cantSplit/>
        </w:trPr>
        <w:tc>
          <w:tcPr>
            <w:tcW w:w="9064" w:type="dxa"/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C097B7" w14:textId="5C32CF09" w:rsidR="005B7CDB" w:rsidRPr="00486B1A" w:rsidRDefault="0040400C" w:rsidP="00C06859">
            <w:pPr>
              <w:spacing w:after="0"/>
              <w:rPr>
                <w:b/>
                <w:bCs/>
              </w:rPr>
            </w:pPr>
            <w:r w:rsidRPr="00425400">
              <w:rPr>
                <w:b/>
                <w:bCs/>
              </w:rPr>
              <w:t xml:space="preserve">To maintain technical integrity and satisfy statutory audit requirements, unsupervised engineering work by unregistered staff is strictly prohibited. The </w:t>
            </w:r>
            <w:r>
              <w:rPr>
                <w:b/>
                <w:bCs/>
              </w:rPr>
              <w:t>Supervising Registered Engineer</w:t>
            </w:r>
            <w:r w:rsidRPr="00425400">
              <w:rPr>
                <w:b/>
                <w:bCs/>
              </w:rPr>
              <w:t xml:space="preserve"> must:</w:t>
            </w:r>
          </w:p>
        </w:tc>
      </w:tr>
      <w:tr w:rsidR="00E60AF0" w:rsidRPr="00486B1A" w14:paraId="26B21E55" w14:textId="77777777" w:rsidTr="00BD7928">
        <w:tc>
          <w:tcPr>
            <w:tcW w:w="906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FDE864E" w14:textId="2A4D14B8" w:rsidR="00E60AF0" w:rsidRPr="00E60AF0" w:rsidRDefault="00E60AF0" w:rsidP="00E60AF0">
            <w:pPr>
              <w:pStyle w:val="ListParagraph"/>
              <w:numPr>
                <w:ilvl w:val="0"/>
                <w:numId w:val="12"/>
              </w:numPr>
              <w:spacing w:after="0"/>
            </w:pPr>
            <w:r w:rsidRPr="00E60AF0">
              <w:t>Directly oversee the conceptual design and methodology.</w:t>
            </w:r>
          </w:p>
          <w:p w14:paraId="26D32CF0" w14:textId="4D19BDD6" w:rsidR="00E60AF0" w:rsidRPr="00E60AF0" w:rsidRDefault="00E60AF0" w:rsidP="00E60AF0">
            <w:pPr>
              <w:pStyle w:val="ListParagraph"/>
              <w:numPr>
                <w:ilvl w:val="0"/>
                <w:numId w:val="12"/>
              </w:numPr>
              <w:spacing w:after="0"/>
            </w:pPr>
            <w:r w:rsidRPr="00E60AF0">
              <w:t>Conduct comprehensive engineering reviews of all calculations, beam analyses and structural models.</w:t>
            </w:r>
          </w:p>
          <w:p w14:paraId="28858E55" w14:textId="020E41A3" w:rsidR="00E60AF0" w:rsidRPr="00486B1A" w:rsidRDefault="00E60AF0" w:rsidP="008A27D2">
            <w:pPr>
              <w:pStyle w:val="ListParagraph"/>
              <w:numPr>
                <w:ilvl w:val="0"/>
                <w:numId w:val="12"/>
              </w:numPr>
              <w:spacing w:after="0"/>
            </w:pPr>
            <w:r w:rsidRPr="00E60AF0">
              <w:t xml:space="preserve">Formally sign off </w:t>
            </w:r>
            <w:r w:rsidRPr="00425400">
              <w:t xml:space="preserve">on design outputs via the </w:t>
            </w:r>
            <w:r w:rsidR="000623FF" w:rsidRPr="00425400">
              <w:t>Velocity Civil</w:t>
            </w:r>
            <w:r w:rsidRPr="00425400">
              <w:t xml:space="preserve"> Engineering Verification Register.</w:t>
            </w:r>
          </w:p>
        </w:tc>
      </w:tr>
    </w:tbl>
    <w:p w14:paraId="5DE89922" w14:textId="34276293" w:rsidR="00E60AF0" w:rsidRDefault="00E60AF0" w:rsidP="00E60AF0">
      <w:pPr>
        <w:pStyle w:val="Heading3"/>
        <w:spacing w:before="0" w:after="0"/>
      </w:pPr>
      <w:r w:rsidRPr="00486B1A">
        <w:t xml:space="preserve">Section </w:t>
      </w:r>
      <w:r>
        <w:t>E</w:t>
      </w:r>
      <w:r w:rsidRPr="00486B1A">
        <w:t xml:space="preserve">: </w:t>
      </w:r>
      <w:r w:rsidR="001C3708" w:rsidRPr="001C3708">
        <w:t>Design Certification, Sign-Off</w:t>
      </w:r>
      <w:r w:rsidR="001C3708">
        <w:t xml:space="preserve"> and</w:t>
      </w:r>
      <w:r w:rsidR="001C3708" w:rsidRPr="001C3708">
        <w:t xml:space="preserve"> Data Governance</w:t>
      </w:r>
    </w:p>
    <w:p w14:paraId="642F1009" w14:textId="77777777" w:rsidR="004330FB" w:rsidRPr="004330FB" w:rsidRDefault="004330FB" w:rsidP="004330FB"/>
    <w:tbl>
      <w:tblPr>
        <w:tblW w:w="9064" w:type="dxa"/>
        <w:tblBorders>
          <w:top w:val="single" w:sz="4" w:space="0" w:color="153D63" w:themeColor="text2" w:themeTint="E6"/>
          <w:left w:val="single" w:sz="4" w:space="0" w:color="153D63" w:themeColor="text2" w:themeTint="E6"/>
          <w:bottom w:val="single" w:sz="4" w:space="0" w:color="153D63" w:themeColor="text2" w:themeTint="E6"/>
          <w:right w:val="single" w:sz="4" w:space="0" w:color="153D63" w:themeColor="text2" w:themeTint="E6"/>
          <w:insideH w:val="single" w:sz="4" w:space="0" w:color="153D63" w:themeColor="text2" w:themeTint="E6"/>
          <w:insideV w:val="single" w:sz="4" w:space="0" w:color="153D63" w:themeColor="text2" w:themeTint="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6945"/>
      </w:tblGrid>
      <w:tr w:rsidR="00E60AF0" w:rsidRPr="00486B1A" w14:paraId="39111255" w14:textId="77777777" w:rsidTr="006C4D74">
        <w:trPr>
          <w:cantSplit/>
        </w:trPr>
        <w:tc>
          <w:tcPr>
            <w:tcW w:w="9064" w:type="dxa"/>
            <w:gridSpan w:val="2"/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479AF9" w14:textId="01130837" w:rsidR="00E60AF0" w:rsidRPr="00486B1A" w:rsidRDefault="00C722C2" w:rsidP="006C4D74">
            <w:pPr>
              <w:spacing w:after="0"/>
              <w:rPr>
                <w:b/>
                <w:bCs/>
              </w:rPr>
            </w:pPr>
            <w:r w:rsidRPr="00C722C2">
              <w:rPr>
                <w:b/>
                <w:bCs/>
              </w:rPr>
              <w:t xml:space="preserve">This section outlines the mandatory compliance mechanisms, ongoing audit protocols and professional development requirements necessary to sustain legal registration and uphold technical accountability across Velocity </w:t>
            </w:r>
            <w:r>
              <w:rPr>
                <w:b/>
                <w:bCs/>
              </w:rPr>
              <w:t xml:space="preserve">Civil </w:t>
            </w:r>
            <w:r w:rsidRPr="00C722C2">
              <w:rPr>
                <w:b/>
                <w:bCs/>
              </w:rPr>
              <w:t>operations.</w:t>
            </w:r>
          </w:p>
        </w:tc>
      </w:tr>
      <w:tr w:rsidR="00E60AF0" w:rsidRPr="00486B1A" w14:paraId="7D9C7E1D" w14:textId="77777777" w:rsidTr="006C4D74">
        <w:tc>
          <w:tcPr>
            <w:tcW w:w="2119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EF9127B" w14:textId="52456E1F" w:rsidR="00E60AF0" w:rsidRPr="00F45DC7" w:rsidRDefault="00A2289C" w:rsidP="006C4D74">
            <w:pPr>
              <w:spacing w:after="0"/>
              <w:rPr>
                <w:b/>
                <w:bCs/>
              </w:rPr>
            </w:pPr>
            <w:r w:rsidRPr="00A2289C">
              <w:rPr>
                <w:b/>
                <w:bCs/>
              </w:rPr>
              <w:t>Continuing Professional Development</w:t>
            </w:r>
          </w:p>
        </w:tc>
        <w:tc>
          <w:tcPr>
            <w:tcW w:w="694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46DD17" w14:textId="64BB645A" w:rsidR="00E60AF0" w:rsidRPr="00486B1A" w:rsidRDefault="00C76314" w:rsidP="00E60AF0">
            <w:pPr>
              <w:pStyle w:val="ListParagraph"/>
              <w:numPr>
                <w:ilvl w:val="0"/>
                <w:numId w:val="7"/>
              </w:numPr>
              <w:spacing w:after="0"/>
              <w:ind w:left="415"/>
            </w:pPr>
            <w:r w:rsidRPr="00C76314">
              <w:t xml:space="preserve">All registered engineers must maintain their required CPD hours (minimum 150 hours over three years as per NER/State guidelines) to retain their statutory registration. </w:t>
            </w:r>
            <w:r w:rsidR="000623FF">
              <w:t>Velocity Civil</w:t>
            </w:r>
            <w:r w:rsidRPr="00C76314">
              <w:t xml:space="preserve"> will provide supported avenues for technical and ethical training.</w:t>
            </w:r>
          </w:p>
        </w:tc>
      </w:tr>
      <w:tr w:rsidR="00E60AF0" w:rsidRPr="00486B1A" w14:paraId="773676F0" w14:textId="77777777" w:rsidTr="00C76314">
        <w:trPr>
          <w:trHeight w:val="223"/>
        </w:trPr>
        <w:tc>
          <w:tcPr>
            <w:tcW w:w="2119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79F18AA" w14:textId="053F2BF3" w:rsidR="00E60AF0" w:rsidRPr="00F45DC7" w:rsidRDefault="00A2289C" w:rsidP="006C4D74">
            <w:pPr>
              <w:spacing w:after="0"/>
              <w:rPr>
                <w:b/>
                <w:bCs/>
              </w:rPr>
            </w:pPr>
            <w:r w:rsidRPr="00A2289C">
              <w:rPr>
                <w:b/>
                <w:bCs/>
              </w:rPr>
              <w:t>Policy Audit</w:t>
            </w:r>
          </w:p>
        </w:tc>
        <w:tc>
          <w:tcPr>
            <w:tcW w:w="694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8234F5" w14:textId="69C975A4" w:rsidR="00E60AF0" w:rsidRPr="00486B1A" w:rsidRDefault="00C76314" w:rsidP="00E60AF0">
            <w:pPr>
              <w:pStyle w:val="ListParagraph"/>
              <w:numPr>
                <w:ilvl w:val="0"/>
                <w:numId w:val="7"/>
              </w:numPr>
              <w:spacing w:after="0"/>
              <w:ind w:left="415"/>
            </w:pPr>
            <w:r w:rsidRPr="00C76314">
              <w:t>The Quality and Compliance Team will conduct bi-annual audits of project files, design packages and the registration matrix to ensure zero gaps in statutory signoffs.</w:t>
            </w:r>
          </w:p>
        </w:tc>
      </w:tr>
      <w:tr w:rsidR="001C3708" w:rsidRPr="00486B1A" w14:paraId="3E01EAB3" w14:textId="77777777" w:rsidTr="006C4D74">
        <w:tc>
          <w:tcPr>
            <w:tcW w:w="2119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82520B7" w14:textId="29A6EF51" w:rsidR="001C3708" w:rsidRPr="001C3708" w:rsidRDefault="00A2289C" w:rsidP="006C4D74">
            <w:pPr>
              <w:spacing w:after="0"/>
              <w:rPr>
                <w:b/>
                <w:bCs/>
              </w:rPr>
            </w:pPr>
            <w:r w:rsidRPr="00A2289C">
              <w:rPr>
                <w:b/>
                <w:bCs/>
              </w:rPr>
              <w:t>Breach of Policy</w:t>
            </w:r>
          </w:p>
        </w:tc>
        <w:tc>
          <w:tcPr>
            <w:tcW w:w="694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364D310" w14:textId="0FDD231E" w:rsidR="001C3708" w:rsidRPr="001B53B4" w:rsidRDefault="00C76314" w:rsidP="00E60AF0">
            <w:pPr>
              <w:pStyle w:val="ListParagraph"/>
              <w:numPr>
                <w:ilvl w:val="0"/>
                <w:numId w:val="7"/>
              </w:numPr>
              <w:spacing w:after="0"/>
              <w:ind w:left="415"/>
            </w:pPr>
            <w:r w:rsidRPr="00C76314">
              <w:t>Failure to maintain required professional registrations, practicing outside one's competent scope, or signing off on unverified designs constitutes a severe breach of professional conduct. Such actions will result in immediate internal disciplinary review and potential reporting to relevant statutory authorities</w:t>
            </w:r>
            <w:r w:rsidR="00687FF0">
              <w:t>.</w:t>
            </w:r>
          </w:p>
        </w:tc>
      </w:tr>
    </w:tbl>
    <w:p w14:paraId="52AE72E2" w14:textId="77777777" w:rsidR="00F776DB" w:rsidRPr="00F776DB" w:rsidRDefault="00F776DB" w:rsidP="00F776DB"/>
    <w:p w14:paraId="6CC2215F" w14:textId="67E6C630" w:rsidR="00511A5A" w:rsidRDefault="00511A5A" w:rsidP="00C06859">
      <w:pPr>
        <w:pStyle w:val="Heading2"/>
        <w:spacing w:before="0" w:after="0"/>
      </w:pPr>
      <w:r w:rsidRPr="00486B1A">
        <w:t xml:space="preserve">Section </w:t>
      </w:r>
      <w:r w:rsidR="00C76314">
        <w:t>F</w:t>
      </w:r>
      <w:r>
        <w:t>: Document Control Register</w:t>
      </w:r>
    </w:p>
    <w:p w14:paraId="66606EDF" w14:textId="77777777" w:rsidR="004330FB" w:rsidRPr="004330FB" w:rsidRDefault="004330FB" w:rsidP="004330FB"/>
    <w:tbl>
      <w:tblPr>
        <w:tblW w:w="9067" w:type="dxa"/>
        <w:tblBorders>
          <w:top w:val="single" w:sz="4" w:space="0" w:color="153D63" w:themeColor="text2" w:themeTint="E6"/>
          <w:left w:val="single" w:sz="4" w:space="0" w:color="153D63" w:themeColor="text2" w:themeTint="E6"/>
          <w:bottom w:val="single" w:sz="4" w:space="0" w:color="153D63" w:themeColor="text2" w:themeTint="E6"/>
          <w:right w:val="single" w:sz="4" w:space="0" w:color="153D63" w:themeColor="text2" w:themeTint="E6"/>
          <w:insideH w:val="single" w:sz="4" w:space="0" w:color="153D63" w:themeColor="text2" w:themeTint="E6"/>
          <w:insideV w:val="single" w:sz="4" w:space="0" w:color="153D63" w:themeColor="text2" w:themeTint="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5"/>
        <w:gridCol w:w="6752"/>
      </w:tblGrid>
      <w:tr w:rsidR="00511A5A" w:rsidRPr="00486B1A" w14:paraId="2471FDCF" w14:textId="77777777" w:rsidTr="00D67CC1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E8725A1" w14:textId="20DC0AC7" w:rsidR="00511A5A" w:rsidRPr="00486B1A" w:rsidRDefault="00E85834" w:rsidP="00C0685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Document Identifier</w:t>
            </w:r>
          </w:p>
        </w:tc>
        <w:tc>
          <w:tcPr>
            <w:tcW w:w="675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1BB95E3" w14:textId="5E415654" w:rsidR="00511A5A" w:rsidRPr="00511A5A" w:rsidRDefault="00D25B15" w:rsidP="00C06859">
            <w:pPr>
              <w:spacing w:after="0"/>
            </w:pPr>
            <w:r>
              <w:t>VC-POL_</w:t>
            </w:r>
            <w:r w:rsidR="003F26F9">
              <w:t>ENG</w:t>
            </w:r>
            <w:r>
              <w:t>_00</w:t>
            </w:r>
            <w:r w:rsidR="00551650">
              <w:t>1</w:t>
            </w:r>
          </w:p>
        </w:tc>
      </w:tr>
      <w:tr w:rsidR="00511A5A" w:rsidRPr="00486B1A" w14:paraId="6F2FE411" w14:textId="77777777" w:rsidTr="00D67CC1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22A798" w14:textId="7FCA6EB9" w:rsidR="00511A5A" w:rsidRPr="00486B1A" w:rsidRDefault="00E85834" w:rsidP="00C06859">
            <w:pPr>
              <w:spacing w:after="0"/>
            </w:pPr>
            <w:r>
              <w:rPr>
                <w:b/>
                <w:bCs/>
              </w:rPr>
              <w:t>Current Version</w:t>
            </w:r>
          </w:p>
        </w:tc>
        <w:tc>
          <w:tcPr>
            <w:tcW w:w="6752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84514F" w14:textId="67A8B653" w:rsidR="00511A5A" w:rsidRPr="00511A5A" w:rsidRDefault="00D25B15" w:rsidP="00C06859">
            <w:pPr>
              <w:spacing w:after="0"/>
            </w:pPr>
            <w:r>
              <w:t>1.0</w:t>
            </w:r>
          </w:p>
        </w:tc>
      </w:tr>
      <w:tr w:rsidR="00E85834" w:rsidRPr="00486B1A" w14:paraId="7E5FB521" w14:textId="77777777" w:rsidTr="00D67CC1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B6CE092" w14:textId="2F611581" w:rsidR="00E85834" w:rsidRDefault="00E85834" w:rsidP="00C0685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Effective Date</w:t>
            </w:r>
          </w:p>
        </w:tc>
        <w:tc>
          <w:tcPr>
            <w:tcW w:w="675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AF043A4" w14:textId="627BC62A" w:rsidR="00E85834" w:rsidRPr="00511A5A" w:rsidRDefault="00D67CC1" w:rsidP="00C06859">
            <w:pPr>
              <w:spacing w:after="0"/>
            </w:pPr>
            <w:r>
              <w:t>1</w:t>
            </w:r>
            <w:r w:rsidR="00641638">
              <w:t>5</w:t>
            </w:r>
            <w:r>
              <w:t>/07/2026</w:t>
            </w:r>
          </w:p>
        </w:tc>
      </w:tr>
      <w:tr w:rsidR="00E85834" w:rsidRPr="00486B1A" w14:paraId="3118AF8E" w14:textId="77777777" w:rsidTr="00D67CC1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6E68011" w14:textId="1B06A0A6" w:rsidR="00E85834" w:rsidRDefault="00E85834" w:rsidP="00C0685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Review Date</w:t>
            </w:r>
          </w:p>
        </w:tc>
        <w:tc>
          <w:tcPr>
            <w:tcW w:w="675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3CBEB90" w14:textId="6F642993" w:rsidR="00E85834" w:rsidRPr="00511A5A" w:rsidRDefault="00D67CC1" w:rsidP="00C06859">
            <w:pPr>
              <w:spacing w:after="0"/>
            </w:pPr>
            <w:r>
              <w:t>1</w:t>
            </w:r>
            <w:r w:rsidR="00641638">
              <w:t>5</w:t>
            </w:r>
            <w:r>
              <w:t>/07/2027</w:t>
            </w:r>
          </w:p>
        </w:tc>
      </w:tr>
      <w:tr w:rsidR="00E85834" w:rsidRPr="00486B1A" w14:paraId="29B34A12" w14:textId="77777777" w:rsidTr="00D67CC1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054F546" w14:textId="77CADF36" w:rsidR="00E85834" w:rsidRDefault="00D25B15" w:rsidP="00C0685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Document Owner</w:t>
            </w:r>
          </w:p>
        </w:tc>
        <w:tc>
          <w:tcPr>
            <w:tcW w:w="675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6522DC9" w14:textId="3234AEE7" w:rsidR="00E85834" w:rsidRPr="00511A5A" w:rsidRDefault="00C45926" w:rsidP="00C06859">
            <w:pPr>
              <w:spacing w:after="0"/>
            </w:pPr>
            <w:r>
              <w:t xml:space="preserve">Quality and Compliance </w:t>
            </w:r>
            <w:r w:rsidR="005102A5">
              <w:t>Manager</w:t>
            </w:r>
          </w:p>
        </w:tc>
      </w:tr>
      <w:tr w:rsidR="00E85834" w:rsidRPr="00486B1A" w14:paraId="371AA641" w14:textId="77777777" w:rsidTr="00D67CC1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4C48AD1" w14:textId="56A1F081" w:rsidR="00E85834" w:rsidRDefault="00D25B15" w:rsidP="00C0685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  <w:tc>
          <w:tcPr>
            <w:tcW w:w="675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30E4FDC" w14:textId="628D84DF" w:rsidR="00E85834" w:rsidRPr="00511A5A" w:rsidRDefault="00D67CC1" w:rsidP="00C06859">
            <w:pPr>
              <w:spacing w:after="0"/>
            </w:pPr>
            <w:r>
              <w:t>Approved</w:t>
            </w:r>
          </w:p>
        </w:tc>
      </w:tr>
      <w:tr w:rsidR="00E85834" w:rsidRPr="00486B1A" w14:paraId="0480E4DD" w14:textId="77777777" w:rsidTr="00D67CC1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463360B" w14:textId="4A3D5E71" w:rsidR="00E85834" w:rsidRDefault="00D25B15" w:rsidP="00C0685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Version History</w:t>
            </w:r>
          </w:p>
        </w:tc>
        <w:tc>
          <w:tcPr>
            <w:tcW w:w="675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C960044" w14:textId="18C60391" w:rsidR="008049ED" w:rsidRPr="00511A5A" w:rsidRDefault="008049ED" w:rsidP="00C06859">
            <w:pPr>
              <w:spacing w:after="0"/>
            </w:pPr>
            <w:r>
              <w:t>1</w:t>
            </w:r>
            <w:r w:rsidR="00974CDC">
              <w:t>5</w:t>
            </w:r>
            <w:r>
              <w:t xml:space="preserve">/07/2026 </w:t>
            </w:r>
          </w:p>
          <w:p w14:paraId="1D1D34D7" w14:textId="4AE08CB3" w:rsidR="00E85834" w:rsidRPr="00511A5A" w:rsidRDefault="008049ED" w:rsidP="00C06859">
            <w:pPr>
              <w:spacing w:after="0"/>
            </w:pPr>
            <w:r w:rsidRPr="008049ED">
              <w:t xml:space="preserve">Approved and released for </w:t>
            </w:r>
            <w:r w:rsidR="00E74EE8">
              <w:t>organisation</w:t>
            </w:r>
            <w:r w:rsidRPr="008049ED">
              <w:t>-wide implementation</w:t>
            </w:r>
            <w:r>
              <w:t>.</w:t>
            </w:r>
          </w:p>
        </w:tc>
      </w:tr>
    </w:tbl>
    <w:p w14:paraId="249B16B0" w14:textId="77777777" w:rsidR="00511A5A" w:rsidRDefault="00511A5A" w:rsidP="00C06859">
      <w:pPr>
        <w:spacing w:after="0"/>
      </w:pPr>
    </w:p>
    <w:sectPr w:rsidR="00511A5A" w:rsidSect="007376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40" w:bottom="1440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555F5" w14:textId="77777777" w:rsidR="0022311D" w:rsidRDefault="0022311D" w:rsidP="00486B1A">
      <w:pPr>
        <w:spacing w:after="0" w:line="240" w:lineRule="auto"/>
      </w:pPr>
      <w:r>
        <w:separator/>
      </w:r>
    </w:p>
  </w:endnote>
  <w:endnote w:type="continuationSeparator" w:id="0">
    <w:p w14:paraId="633F7934" w14:textId="77777777" w:rsidR="0022311D" w:rsidRDefault="0022311D" w:rsidP="00486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C0A86" w14:textId="77777777" w:rsidR="00FB3F76" w:rsidRDefault="00FB3F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15E0F" w14:textId="2C8B774B" w:rsidR="00486B1A" w:rsidRPr="009F07AA" w:rsidRDefault="00000000" w:rsidP="00486B1A">
    <w:pPr>
      <w:pStyle w:val="Footer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alias w:val="Title"/>
        <w:tag w:val=""/>
        <w:id w:val="-1043592905"/>
        <w:placeholder>
          <w:docPart w:val="6436CC39FC3F4F3E9DF750F5CE7130B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C77C0F">
          <w:rPr>
            <w:rFonts w:ascii="Arial" w:hAnsi="Arial" w:cs="Arial"/>
            <w:sz w:val="16"/>
            <w:szCs w:val="16"/>
          </w:rPr>
          <w:t>Engineering Practice and Statutory Registration Policy</w:t>
        </w:r>
      </w:sdtContent>
    </w:sdt>
    <w:r w:rsidR="00486B1A" w:rsidRPr="009F07AA">
      <w:rPr>
        <w:rFonts w:ascii="Arial" w:hAnsi="Arial" w:cs="Arial"/>
        <w:sz w:val="16"/>
        <w:szCs w:val="16"/>
      </w:rPr>
      <w:t xml:space="preserve"> v1</w:t>
    </w:r>
    <w:r w:rsidR="00486B1A" w:rsidRPr="009F07AA">
      <w:rPr>
        <w:rFonts w:ascii="Arial" w:hAnsi="Arial" w:cs="Arial"/>
        <w:sz w:val="16"/>
        <w:szCs w:val="16"/>
      </w:rPr>
      <w:tab/>
    </w:r>
    <w:r w:rsidR="00486B1A" w:rsidRPr="009F07AA">
      <w:rPr>
        <w:rFonts w:ascii="Arial" w:hAnsi="Arial" w:cs="Arial"/>
        <w:sz w:val="16"/>
        <w:szCs w:val="16"/>
      </w:rPr>
      <w:fldChar w:fldCharType="begin"/>
    </w:r>
    <w:r w:rsidR="00486B1A" w:rsidRPr="009F07AA">
      <w:rPr>
        <w:rFonts w:ascii="Arial" w:hAnsi="Arial" w:cs="Arial"/>
        <w:sz w:val="16"/>
        <w:szCs w:val="16"/>
      </w:rPr>
      <w:instrText xml:space="preserve"> DATE   \* MERGEFORMAT </w:instrText>
    </w:r>
    <w:r w:rsidR="00486B1A" w:rsidRPr="009F07AA">
      <w:rPr>
        <w:rFonts w:ascii="Arial" w:hAnsi="Arial" w:cs="Arial"/>
        <w:sz w:val="16"/>
        <w:szCs w:val="16"/>
      </w:rPr>
      <w:fldChar w:fldCharType="separate"/>
    </w:r>
    <w:r w:rsidR="004330FB">
      <w:rPr>
        <w:rFonts w:ascii="Arial" w:hAnsi="Arial" w:cs="Arial"/>
        <w:noProof/>
        <w:sz w:val="16"/>
        <w:szCs w:val="16"/>
      </w:rPr>
      <w:t>15/07/2026</w:t>
    </w:r>
    <w:r w:rsidR="00486B1A" w:rsidRPr="009F07AA">
      <w:rPr>
        <w:rFonts w:ascii="Arial" w:hAnsi="Arial" w:cs="Arial"/>
        <w:sz w:val="16"/>
        <w:szCs w:val="16"/>
      </w:rPr>
      <w:fldChar w:fldCharType="end"/>
    </w:r>
    <w:r w:rsidR="00486B1A" w:rsidRPr="009F07AA">
      <w:rPr>
        <w:rFonts w:ascii="Arial" w:hAnsi="Arial" w:cs="Arial"/>
        <w:sz w:val="16"/>
        <w:szCs w:val="16"/>
      </w:rPr>
      <w:tab/>
      <w:t xml:space="preserve">Page </w:t>
    </w:r>
    <w:r w:rsidR="00486B1A" w:rsidRPr="009F07AA">
      <w:rPr>
        <w:rFonts w:ascii="Arial" w:hAnsi="Arial" w:cs="Arial"/>
        <w:b/>
        <w:bCs/>
        <w:sz w:val="16"/>
        <w:szCs w:val="16"/>
      </w:rPr>
      <w:fldChar w:fldCharType="begin"/>
    </w:r>
    <w:r w:rsidR="00486B1A" w:rsidRPr="009F07AA">
      <w:rPr>
        <w:rFonts w:ascii="Arial" w:hAnsi="Arial" w:cs="Arial"/>
        <w:b/>
        <w:bCs/>
        <w:sz w:val="16"/>
        <w:szCs w:val="16"/>
      </w:rPr>
      <w:instrText xml:space="preserve"> PAGE  \* Arabic  \* MERGEFORMAT </w:instrText>
    </w:r>
    <w:r w:rsidR="00486B1A" w:rsidRPr="009F07AA">
      <w:rPr>
        <w:rFonts w:ascii="Arial" w:hAnsi="Arial" w:cs="Arial"/>
        <w:b/>
        <w:bCs/>
        <w:sz w:val="16"/>
        <w:szCs w:val="16"/>
      </w:rPr>
      <w:fldChar w:fldCharType="separate"/>
    </w:r>
    <w:r w:rsidR="00486B1A" w:rsidRPr="009F07AA">
      <w:rPr>
        <w:rFonts w:ascii="Arial" w:hAnsi="Arial" w:cs="Arial"/>
        <w:b/>
        <w:bCs/>
        <w:sz w:val="16"/>
        <w:szCs w:val="16"/>
      </w:rPr>
      <w:t>1</w:t>
    </w:r>
    <w:r w:rsidR="00486B1A" w:rsidRPr="009F07AA">
      <w:rPr>
        <w:rFonts w:ascii="Arial" w:hAnsi="Arial" w:cs="Arial"/>
        <w:b/>
        <w:bCs/>
        <w:sz w:val="16"/>
        <w:szCs w:val="16"/>
      </w:rPr>
      <w:fldChar w:fldCharType="end"/>
    </w:r>
    <w:r w:rsidR="00486B1A" w:rsidRPr="009F07AA">
      <w:rPr>
        <w:rFonts w:ascii="Arial" w:hAnsi="Arial" w:cs="Arial"/>
        <w:sz w:val="16"/>
        <w:szCs w:val="16"/>
      </w:rPr>
      <w:t xml:space="preserve"> of </w:t>
    </w:r>
    <w:r w:rsidR="00486B1A" w:rsidRPr="009F07AA">
      <w:rPr>
        <w:rFonts w:ascii="Arial" w:hAnsi="Arial" w:cs="Arial"/>
        <w:b/>
        <w:bCs/>
        <w:sz w:val="16"/>
        <w:szCs w:val="16"/>
      </w:rPr>
      <w:fldChar w:fldCharType="begin"/>
    </w:r>
    <w:r w:rsidR="00486B1A" w:rsidRPr="009F07AA">
      <w:rPr>
        <w:rFonts w:ascii="Arial" w:hAnsi="Arial" w:cs="Arial"/>
        <w:b/>
        <w:bCs/>
        <w:sz w:val="16"/>
        <w:szCs w:val="16"/>
      </w:rPr>
      <w:instrText xml:space="preserve"> NUMPAGES  \* Arabic  \* MERGEFORMAT </w:instrText>
    </w:r>
    <w:r w:rsidR="00486B1A" w:rsidRPr="009F07AA">
      <w:rPr>
        <w:rFonts w:ascii="Arial" w:hAnsi="Arial" w:cs="Arial"/>
        <w:b/>
        <w:bCs/>
        <w:sz w:val="16"/>
        <w:szCs w:val="16"/>
      </w:rPr>
      <w:fldChar w:fldCharType="separate"/>
    </w:r>
    <w:r w:rsidR="00486B1A" w:rsidRPr="009F07AA">
      <w:rPr>
        <w:rFonts w:ascii="Arial" w:hAnsi="Arial" w:cs="Arial"/>
        <w:b/>
        <w:bCs/>
        <w:sz w:val="16"/>
        <w:szCs w:val="16"/>
      </w:rPr>
      <w:t>1</w:t>
    </w:r>
    <w:r w:rsidR="00486B1A" w:rsidRPr="009F07AA">
      <w:rPr>
        <w:rFonts w:ascii="Arial" w:hAnsi="Arial" w:cs="Arial"/>
        <w:b/>
        <w:bCs/>
        <w:sz w:val="16"/>
        <w:szCs w:val="16"/>
      </w:rPr>
      <w:fldChar w:fldCharType="end"/>
    </w:r>
  </w:p>
  <w:p w14:paraId="5CB22A62" w14:textId="0BF9B45D" w:rsidR="00486B1A" w:rsidRPr="009F07AA" w:rsidRDefault="00000000" w:rsidP="00486B1A">
    <w:pPr>
      <w:pStyle w:val="Footer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alias w:val="Company Address"/>
        <w:tag w:val=""/>
        <w:id w:val="-1654979687"/>
        <w:placeholder>
          <w:docPart w:val="7AC7BAE9609C49E19BACDB9196853A01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Content>
        <w:r w:rsidR="00C40F0C" w:rsidRPr="009F07AA">
          <w:rPr>
            <w:rFonts w:ascii="Arial" w:hAnsi="Arial" w:cs="Arial"/>
            <w:sz w:val="16"/>
            <w:szCs w:val="16"/>
          </w:rPr>
          <w:t>www</w:t>
        </w:r>
        <w:r w:rsidR="000C5C72" w:rsidRPr="009F07AA">
          <w:rPr>
            <w:rFonts w:ascii="Arial" w:hAnsi="Arial" w:cs="Arial"/>
            <w:sz w:val="16"/>
            <w:szCs w:val="16"/>
          </w:rPr>
          <w:t>.velocityc</w:t>
        </w:r>
        <w:r w:rsidR="00FB3F76">
          <w:rPr>
            <w:rFonts w:ascii="Arial" w:hAnsi="Arial" w:cs="Arial"/>
            <w:sz w:val="16"/>
            <w:szCs w:val="16"/>
          </w:rPr>
          <w:t>ivil</w:t>
        </w:r>
        <w:r w:rsidR="000C5C72" w:rsidRPr="009F07AA">
          <w:rPr>
            <w:rFonts w:ascii="Arial" w:hAnsi="Arial" w:cs="Arial"/>
            <w:sz w:val="16"/>
            <w:szCs w:val="16"/>
          </w:rPr>
          <w:t>.com</w:t>
        </w:r>
      </w:sdtContent>
    </w:sdt>
  </w:p>
  <w:p w14:paraId="7A997EE8" w14:textId="77777777" w:rsidR="00486B1A" w:rsidRDefault="00486B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6BCA1" w14:textId="77777777" w:rsidR="00FB3F76" w:rsidRDefault="00FB3F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4108E" w14:textId="77777777" w:rsidR="0022311D" w:rsidRDefault="0022311D" w:rsidP="00486B1A">
      <w:pPr>
        <w:spacing w:after="0" w:line="240" w:lineRule="auto"/>
      </w:pPr>
      <w:r>
        <w:separator/>
      </w:r>
    </w:p>
  </w:footnote>
  <w:footnote w:type="continuationSeparator" w:id="0">
    <w:p w14:paraId="79A42449" w14:textId="77777777" w:rsidR="0022311D" w:rsidRDefault="0022311D" w:rsidP="00486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9CA5F" w14:textId="77777777" w:rsidR="00FB3F76" w:rsidRDefault="00FB3F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74E37" w14:textId="1A2B5317" w:rsidR="0027164F" w:rsidRPr="0027164F" w:rsidRDefault="0027164F" w:rsidP="00096DD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EEC42B" wp14:editId="1D92C2C6">
          <wp:simplePos x="0" y="0"/>
          <wp:positionH relativeFrom="column">
            <wp:posOffset>-90805</wp:posOffset>
          </wp:positionH>
          <wp:positionV relativeFrom="paragraph">
            <wp:posOffset>-116205</wp:posOffset>
          </wp:positionV>
          <wp:extent cx="681355" cy="733425"/>
          <wp:effectExtent l="0" t="0" r="0" b="9525"/>
          <wp:wrapThrough wrapText="bothSides">
            <wp:wrapPolygon edited="0">
              <wp:start x="4227" y="0"/>
              <wp:lineTo x="2416" y="12343"/>
              <wp:lineTo x="2416" y="17953"/>
              <wp:lineTo x="7851" y="21319"/>
              <wp:lineTo x="8455" y="21319"/>
              <wp:lineTo x="12682" y="21319"/>
              <wp:lineTo x="13286" y="21319"/>
              <wp:lineTo x="18721" y="17953"/>
              <wp:lineTo x="18117" y="11782"/>
              <wp:lineTo x="10870" y="1683"/>
              <wp:lineTo x="7851" y="0"/>
              <wp:lineTo x="4227" y="0"/>
            </wp:wrapPolygon>
          </wp:wrapThrough>
          <wp:docPr id="6035029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1A59" w:rsidRPr="009B764F">
      <w:rPr>
        <w:rStyle w:val="Heading1Char"/>
      </w:rPr>
      <w:t>Velocity Civil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3CA81" w14:textId="77777777" w:rsidR="00FB3F76" w:rsidRDefault="00FB3F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730D2"/>
    <w:multiLevelType w:val="multilevel"/>
    <w:tmpl w:val="67AA3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75177"/>
    <w:multiLevelType w:val="hybridMultilevel"/>
    <w:tmpl w:val="52E46E9C"/>
    <w:lvl w:ilvl="0" w:tplc="90CAFE9C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12034"/>
    <w:multiLevelType w:val="multilevel"/>
    <w:tmpl w:val="5276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AC1671"/>
    <w:multiLevelType w:val="multilevel"/>
    <w:tmpl w:val="551C7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F01691"/>
    <w:multiLevelType w:val="multilevel"/>
    <w:tmpl w:val="B8A2B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1E3794"/>
    <w:multiLevelType w:val="multilevel"/>
    <w:tmpl w:val="C9D69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173839"/>
    <w:multiLevelType w:val="multilevel"/>
    <w:tmpl w:val="626A0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4238CA"/>
    <w:multiLevelType w:val="multilevel"/>
    <w:tmpl w:val="D7962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930F7F"/>
    <w:multiLevelType w:val="hybridMultilevel"/>
    <w:tmpl w:val="9BDA65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DA4014"/>
    <w:multiLevelType w:val="hybridMultilevel"/>
    <w:tmpl w:val="26CCCF88"/>
    <w:lvl w:ilvl="0" w:tplc="90CAFE9C">
      <w:numFmt w:val="bullet"/>
      <w:lvlText w:val="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4A25A7"/>
    <w:multiLevelType w:val="hybridMultilevel"/>
    <w:tmpl w:val="85B4BF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0D6C16"/>
    <w:multiLevelType w:val="hybridMultilevel"/>
    <w:tmpl w:val="995E478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310AE4"/>
    <w:multiLevelType w:val="hybridMultilevel"/>
    <w:tmpl w:val="1ADA87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25F2E"/>
    <w:multiLevelType w:val="hybridMultilevel"/>
    <w:tmpl w:val="E4D42C50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71510431">
    <w:abstractNumId w:val="12"/>
  </w:num>
  <w:num w:numId="2" w16cid:durableId="1031759370">
    <w:abstractNumId w:val="8"/>
  </w:num>
  <w:num w:numId="3" w16cid:durableId="366879599">
    <w:abstractNumId w:val="4"/>
  </w:num>
  <w:num w:numId="4" w16cid:durableId="1750036602">
    <w:abstractNumId w:val="10"/>
  </w:num>
  <w:num w:numId="5" w16cid:durableId="1784152799">
    <w:abstractNumId w:val="1"/>
  </w:num>
  <w:num w:numId="6" w16cid:durableId="1349409155">
    <w:abstractNumId w:val="9"/>
  </w:num>
  <w:num w:numId="7" w16cid:durableId="1735467048">
    <w:abstractNumId w:val="11"/>
  </w:num>
  <w:num w:numId="8" w16cid:durableId="1022705684">
    <w:abstractNumId w:val="5"/>
  </w:num>
  <w:num w:numId="9" w16cid:durableId="413015238">
    <w:abstractNumId w:val="3"/>
  </w:num>
  <w:num w:numId="10" w16cid:durableId="870071569">
    <w:abstractNumId w:val="0"/>
  </w:num>
  <w:num w:numId="11" w16cid:durableId="1001155724">
    <w:abstractNumId w:val="7"/>
  </w:num>
  <w:num w:numId="12" w16cid:durableId="1070234811">
    <w:abstractNumId w:val="13"/>
  </w:num>
  <w:num w:numId="13" w16cid:durableId="1547713900">
    <w:abstractNumId w:val="2"/>
  </w:num>
  <w:num w:numId="14" w16cid:durableId="15000720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B1A"/>
    <w:rsid w:val="000065A0"/>
    <w:rsid w:val="000623FF"/>
    <w:rsid w:val="00071837"/>
    <w:rsid w:val="00096DDC"/>
    <w:rsid w:val="000A2741"/>
    <w:rsid w:val="000C5C72"/>
    <w:rsid w:val="00106823"/>
    <w:rsid w:val="00115AD8"/>
    <w:rsid w:val="00117C19"/>
    <w:rsid w:val="00120195"/>
    <w:rsid w:val="00121723"/>
    <w:rsid w:val="00131329"/>
    <w:rsid w:val="00142DB8"/>
    <w:rsid w:val="00161A59"/>
    <w:rsid w:val="001653DA"/>
    <w:rsid w:val="00185216"/>
    <w:rsid w:val="00197061"/>
    <w:rsid w:val="001B53B4"/>
    <w:rsid w:val="001C3708"/>
    <w:rsid w:val="001E41A0"/>
    <w:rsid w:val="00221513"/>
    <w:rsid w:val="0022311D"/>
    <w:rsid w:val="00251771"/>
    <w:rsid w:val="0025415F"/>
    <w:rsid w:val="00267043"/>
    <w:rsid w:val="0027164F"/>
    <w:rsid w:val="002E44D6"/>
    <w:rsid w:val="002F69B6"/>
    <w:rsid w:val="003035CA"/>
    <w:rsid w:val="00344C01"/>
    <w:rsid w:val="00361588"/>
    <w:rsid w:val="00361DDD"/>
    <w:rsid w:val="00382C70"/>
    <w:rsid w:val="003845F2"/>
    <w:rsid w:val="00393E9C"/>
    <w:rsid w:val="003E2684"/>
    <w:rsid w:val="003F26F9"/>
    <w:rsid w:val="003F2723"/>
    <w:rsid w:val="0040400C"/>
    <w:rsid w:val="00425400"/>
    <w:rsid w:val="004330FB"/>
    <w:rsid w:val="00446DF8"/>
    <w:rsid w:val="00486B1A"/>
    <w:rsid w:val="004C302A"/>
    <w:rsid w:val="004E357E"/>
    <w:rsid w:val="005102A5"/>
    <w:rsid w:val="00511A5A"/>
    <w:rsid w:val="00523612"/>
    <w:rsid w:val="00550A1C"/>
    <w:rsid w:val="00551650"/>
    <w:rsid w:val="005B4DBD"/>
    <w:rsid w:val="005B7CDB"/>
    <w:rsid w:val="005D1168"/>
    <w:rsid w:val="006233FD"/>
    <w:rsid w:val="00641638"/>
    <w:rsid w:val="0066026A"/>
    <w:rsid w:val="006710EE"/>
    <w:rsid w:val="00687FF0"/>
    <w:rsid w:val="00697612"/>
    <w:rsid w:val="006F43E1"/>
    <w:rsid w:val="00706B47"/>
    <w:rsid w:val="00737689"/>
    <w:rsid w:val="00753994"/>
    <w:rsid w:val="00770ADA"/>
    <w:rsid w:val="00785EF7"/>
    <w:rsid w:val="007E3D4F"/>
    <w:rsid w:val="007F05A3"/>
    <w:rsid w:val="0080098A"/>
    <w:rsid w:val="008049ED"/>
    <w:rsid w:val="0082281D"/>
    <w:rsid w:val="00826789"/>
    <w:rsid w:val="00834A3F"/>
    <w:rsid w:val="00855D80"/>
    <w:rsid w:val="00872CCB"/>
    <w:rsid w:val="008A0E30"/>
    <w:rsid w:val="008A27D2"/>
    <w:rsid w:val="008F0587"/>
    <w:rsid w:val="00937346"/>
    <w:rsid w:val="009410B3"/>
    <w:rsid w:val="00974CDC"/>
    <w:rsid w:val="00975AA9"/>
    <w:rsid w:val="009B764F"/>
    <w:rsid w:val="009E0037"/>
    <w:rsid w:val="009F07AA"/>
    <w:rsid w:val="009F0E7F"/>
    <w:rsid w:val="009F4F89"/>
    <w:rsid w:val="00A1402F"/>
    <w:rsid w:val="00A2289C"/>
    <w:rsid w:val="00A32560"/>
    <w:rsid w:val="00A3685F"/>
    <w:rsid w:val="00A57E04"/>
    <w:rsid w:val="00A950F8"/>
    <w:rsid w:val="00AC5B34"/>
    <w:rsid w:val="00AF64CD"/>
    <w:rsid w:val="00B3151E"/>
    <w:rsid w:val="00B35F53"/>
    <w:rsid w:val="00B3628D"/>
    <w:rsid w:val="00B3667B"/>
    <w:rsid w:val="00B60463"/>
    <w:rsid w:val="00B63AD7"/>
    <w:rsid w:val="00B8284E"/>
    <w:rsid w:val="00BB50B6"/>
    <w:rsid w:val="00BE3C8E"/>
    <w:rsid w:val="00C06859"/>
    <w:rsid w:val="00C136EB"/>
    <w:rsid w:val="00C13D5B"/>
    <w:rsid w:val="00C1527E"/>
    <w:rsid w:val="00C20BDA"/>
    <w:rsid w:val="00C2341B"/>
    <w:rsid w:val="00C266C4"/>
    <w:rsid w:val="00C40F0C"/>
    <w:rsid w:val="00C45926"/>
    <w:rsid w:val="00C70351"/>
    <w:rsid w:val="00C722C2"/>
    <w:rsid w:val="00C76314"/>
    <w:rsid w:val="00C77C0F"/>
    <w:rsid w:val="00C82326"/>
    <w:rsid w:val="00C83553"/>
    <w:rsid w:val="00CD5F48"/>
    <w:rsid w:val="00CF3773"/>
    <w:rsid w:val="00D0277C"/>
    <w:rsid w:val="00D0342F"/>
    <w:rsid w:val="00D05A5C"/>
    <w:rsid w:val="00D251F6"/>
    <w:rsid w:val="00D25B15"/>
    <w:rsid w:val="00D37AB3"/>
    <w:rsid w:val="00D50E11"/>
    <w:rsid w:val="00D53B39"/>
    <w:rsid w:val="00D63AE8"/>
    <w:rsid w:val="00D6462E"/>
    <w:rsid w:val="00D67CC1"/>
    <w:rsid w:val="00DD0BF8"/>
    <w:rsid w:val="00DD1823"/>
    <w:rsid w:val="00DE1B70"/>
    <w:rsid w:val="00DE4D47"/>
    <w:rsid w:val="00DF66E3"/>
    <w:rsid w:val="00E210CA"/>
    <w:rsid w:val="00E44BB0"/>
    <w:rsid w:val="00E60AF0"/>
    <w:rsid w:val="00E64AF6"/>
    <w:rsid w:val="00E74EE8"/>
    <w:rsid w:val="00E77496"/>
    <w:rsid w:val="00E82058"/>
    <w:rsid w:val="00E85834"/>
    <w:rsid w:val="00E86A6B"/>
    <w:rsid w:val="00E917B9"/>
    <w:rsid w:val="00E960A7"/>
    <w:rsid w:val="00EE4410"/>
    <w:rsid w:val="00EF5C7D"/>
    <w:rsid w:val="00F13D90"/>
    <w:rsid w:val="00F23749"/>
    <w:rsid w:val="00F30625"/>
    <w:rsid w:val="00F45DC7"/>
    <w:rsid w:val="00F776DB"/>
    <w:rsid w:val="00FB3F76"/>
    <w:rsid w:val="00FD3298"/>
    <w:rsid w:val="00FD7A41"/>
    <w:rsid w:val="00FE52BC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662A9"/>
  <w15:chartTrackingRefBased/>
  <w15:docId w15:val="{63E3EDF8-6A85-468F-92F1-AACA90A7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6DB"/>
  </w:style>
  <w:style w:type="paragraph" w:styleId="Heading1">
    <w:name w:val="heading 1"/>
    <w:basedOn w:val="Normal"/>
    <w:next w:val="Normal"/>
    <w:link w:val="Heading1Char"/>
    <w:uiPriority w:val="9"/>
    <w:qFormat/>
    <w:rsid w:val="009B764F"/>
    <w:pPr>
      <w:keepNext/>
      <w:keepLines/>
      <w:spacing w:before="360" w:after="80"/>
      <w:outlineLvl w:val="0"/>
    </w:pPr>
    <w:rPr>
      <w:rFonts w:ascii="Abel" w:eastAsiaTheme="majorEastAsia" w:hAnsi="Abel" w:cstheme="majorBidi"/>
      <w:b/>
      <w:color w:val="0F4761" w:themeColor="accent1" w:themeShade="BF"/>
      <w:sz w:val="7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6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6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64F"/>
    <w:rPr>
      <w:rFonts w:ascii="Abel" w:eastAsiaTheme="majorEastAsia" w:hAnsi="Abel" w:cstheme="majorBidi"/>
      <w:b/>
      <w:color w:val="0F4761" w:themeColor="accent1" w:themeShade="BF"/>
      <w:sz w:val="7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86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86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B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B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B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B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B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B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B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B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B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B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B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6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B1A"/>
  </w:style>
  <w:style w:type="paragraph" w:styleId="Footer">
    <w:name w:val="footer"/>
    <w:basedOn w:val="Normal"/>
    <w:link w:val="FooterChar"/>
    <w:uiPriority w:val="99"/>
    <w:unhideWhenUsed/>
    <w:rsid w:val="00486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B1A"/>
  </w:style>
  <w:style w:type="character" w:styleId="PlaceholderText">
    <w:name w:val="Placeholder Text"/>
    <w:basedOn w:val="DefaultParagraphFont"/>
    <w:uiPriority w:val="99"/>
    <w:semiHidden/>
    <w:rsid w:val="00486B1A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B35F5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36CC39FC3F4F3E9DF750F5CE713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C28E9-72E6-4FED-9585-1A4EBE722809}"/>
      </w:docPartPr>
      <w:docPartBody>
        <w:p w:rsidR="00757F1A" w:rsidRDefault="00026100" w:rsidP="00026100">
          <w:pPr>
            <w:pStyle w:val="6436CC39FC3F4F3E9DF750F5CE7130B6"/>
          </w:pPr>
          <w:r w:rsidRPr="00393763">
            <w:rPr>
              <w:rStyle w:val="PlaceholderText"/>
            </w:rPr>
            <w:t>[Title]</w:t>
          </w:r>
        </w:p>
      </w:docPartBody>
    </w:docPart>
    <w:docPart>
      <w:docPartPr>
        <w:name w:val="7AC7BAE9609C49E19BACDB9196853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72C6C-E0B5-4F2C-83D6-BE4E1851F919}"/>
      </w:docPartPr>
      <w:docPartBody>
        <w:p w:rsidR="00757F1A" w:rsidRDefault="00026100" w:rsidP="00026100">
          <w:pPr>
            <w:pStyle w:val="7AC7BAE9609C49E19BACDB9196853A01"/>
          </w:pPr>
          <w:r w:rsidRPr="00393763">
            <w:rPr>
              <w:rStyle w:val="PlaceholderText"/>
            </w:rPr>
            <w:t>[Company Address]</w:t>
          </w:r>
        </w:p>
      </w:docPartBody>
    </w:docPart>
    <w:docPart>
      <w:docPartPr>
        <w:name w:val="7CF0D4D55CC344DCA2686DF1180E7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790C9-C0DA-49B2-98F8-255D527159C6}"/>
      </w:docPartPr>
      <w:docPartBody>
        <w:p w:rsidR="00757F1A" w:rsidRDefault="00026100">
          <w:r w:rsidRPr="001716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00"/>
    <w:rsid w:val="00026100"/>
    <w:rsid w:val="00052C69"/>
    <w:rsid w:val="00361DDD"/>
    <w:rsid w:val="003772E0"/>
    <w:rsid w:val="00382C70"/>
    <w:rsid w:val="003F3E0B"/>
    <w:rsid w:val="00446DF8"/>
    <w:rsid w:val="004C3EE6"/>
    <w:rsid w:val="0055485D"/>
    <w:rsid w:val="00757F1A"/>
    <w:rsid w:val="00B702B0"/>
    <w:rsid w:val="00B92171"/>
    <w:rsid w:val="00E1130D"/>
    <w:rsid w:val="00E73BF5"/>
    <w:rsid w:val="00F96D32"/>
    <w:rsid w:val="00FD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130D"/>
    <w:rPr>
      <w:color w:val="666666"/>
    </w:rPr>
  </w:style>
  <w:style w:type="paragraph" w:customStyle="1" w:styleId="6436CC39FC3F4F3E9DF750F5CE7130B6">
    <w:name w:val="6436CC39FC3F4F3E9DF750F5CE7130B6"/>
    <w:rsid w:val="00026100"/>
  </w:style>
  <w:style w:type="paragraph" w:customStyle="1" w:styleId="7AC7BAE9609C49E19BACDB9196853A01">
    <w:name w:val="7AC7BAE9609C49E19BACDB9196853A01"/>
    <w:rsid w:val="000261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www.velocitycivil.com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/>
      <vt:lpstr>    Section A: Functional Specification Summary</vt:lpstr>
      <vt:lpstr>    Section B: Design Criteria – Geometry and Layout</vt:lpstr>
      <vt:lpstr>    </vt:lpstr>
      <vt:lpstr>    Section C: Design Criteria – Pavement and Materials</vt:lpstr>
      <vt:lpstr>    Section D: Design Criteria – Drainage and Earthworks</vt:lpstr>
      <vt:lpstr>    </vt:lpstr>
      <vt:lpstr>    Section E: Environmental and Cultural Requirements</vt:lpstr>
      <vt:lpstr>    </vt:lpstr>
      <vt:lpstr>    Section F: Construction and Implementation Considerations</vt:lpstr>
      <vt:lpstr>    </vt:lpstr>
      <vt:lpstr>    Section G: Assumptions and Exclusions</vt:lpstr>
      <vt:lpstr>    </vt:lpstr>
      <vt:lpstr>    Section H: Client Confirmation of Design Criteria</vt:lpstr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Practice and Statutory Registration Policy</dc:title>
  <dc:subject/>
  <dc:creator>Karin Florie</dc:creator>
  <cp:keywords/>
  <dc:description/>
  <cp:lastModifiedBy>Karin Florie</cp:lastModifiedBy>
  <cp:revision>27</cp:revision>
  <dcterms:created xsi:type="dcterms:W3CDTF">2026-07-15T00:47:00Z</dcterms:created>
  <dcterms:modified xsi:type="dcterms:W3CDTF">2026-07-15T02:37:00Z</dcterms:modified>
</cp:coreProperties>
</file>