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9FB3" w14:textId="256E04ED" w:rsidR="00486B1A" w:rsidRPr="00486B1A" w:rsidRDefault="00000000" w:rsidP="00C06859">
      <w:pPr>
        <w:spacing w:after="0"/>
      </w:pPr>
      <w:sdt>
        <w:sdtPr>
          <w:rPr>
            <w:rStyle w:val="Heading1Char"/>
            <w:sz w:val="48"/>
            <w:szCs w:val="48"/>
          </w:rPr>
          <w:alias w:val="Title"/>
          <w:tag w:val=""/>
          <w:id w:val="1270197154"/>
          <w:placeholder>
            <w:docPart w:val="7CF0D4D55CC344DCA2686DF1180E7B25"/>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heme="minorHAnsi" w:eastAsiaTheme="minorHAnsi" w:hAnsiTheme="minorHAnsi" w:cstheme="minorBidi"/>
            <w:b w:val="0"/>
            <w:color w:val="auto"/>
            <w:sz w:val="22"/>
            <w:szCs w:val="22"/>
          </w:rPr>
        </w:sdtEndPr>
        <w:sdtContent>
          <w:r w:rsidR="00D6462E">
            <w:rPr>
              <w:rStyle w:val="Heading1Char"/>
              <w:sz w:val="48"/>
              <w:szCs w:val="48"/>
            </w:rPr>
            <w:t>Privacy Policy</w:t>
          </w:r>
        </w:sdtContent>
      </w:sdt>
      <w:r>
        <w:pict w14:anchorId="3E328EBF">
          <v:rect id="_x0000_i1025" style="width:0;height:1.5pt" o:hralign="center" o:hrstd="t" o:hr="t" fillcolor="#a0a0a0" stroked="f"/>
        </w:pict>
      </w:r>
    </w:p>
    <w:p w14:paraId="5AF66007" w14:textId="5D5EEDEA" w:rsidR="00486B1A" w:rsidRDefault="00486B1A" w:rsidP="00C06859">
      <w:pPr>
        <w:pStyle w:val="Heading2"/>
        <w:spacing w:before="0" w:after="0"/>
      </w:pPr>
      <w:r w:rsidRPr="00486B1A">
        <w:t xml:space="preserve">Section A: </w:t>
      </w:r>
      <w:r w:rsidR="00E210CA">
        <w:t>Purpose</w:t>
      </w:r>
    </w:p>
    <w:tbl>
      <w:tblPr>
        <w:tblW w:w="0" w:type="auto"/>
        <w:tblCellMar>
          <w:top w:w="15" w:type="dxa"/>
          <w:left w:w="15" w:type="dxa"/>
          <w:bottom w:w="15" w:type="dxa"/>
          <w:right w:w="15" w:type="dxa"/>
        </w:tblCellMar>
        <w:tblLook w:val="04A0" w:firstRow="1" w:lastRow="0" w:firstColumn="1" w:lastColumn="0" w:noHBand="0" w:noVBand="1"/>
      </w:tblPr>
      <w:tblGrid>
        <w:gridCol w:w="1544"/>
        <w:gridCol w:w="7482"/>
      </w:tblGrid>
      <w:tr w:rsidR="00CF3773" w:rsidRPr="00486B1A" w14:paraId="30E938D1" w14:textId="77777777" w:rsidTr="008049ED">
        <w:tc>
          <w:tcPr>
            <w:tcW w:w="0" w:type="auto"/>
            <w:tcMar>
              <w:top w:w="150" w:type="dxa"/>
              <w:left w:w="150" w:type="dxa"/>
              <w:bottom w:w="150" w:type="dxa"/>
              <w:right w:w="150" w:type="dxa"/>
            </w:tcMar>
          </w:tcPr>
          <w:p w14:paraId="640809CF" w14:textId="218F0DC5" w:rsidR="00CF3773" w:rsidRPr="00486B1A" w:rsidRDefault="00CF3773" w:rsidP="00C06859">
            <w:pPr>
              <w:spacing w:after="0"/>
              <w:rPr>
                <w:b/>
                <w:bCs/>
              </w:rPr>
            </w:pPr>
            <w:r>
              <w:rPr>
                <w:b/>
                <w:bCs/>
              </w:rPr>
              <w:t>Introduction</w:t>
            </w:r>
          </w:p>
        </w:tc>
        <w:tc>
          <w:tcPr>
            <w:tcW w:w="0" w:type="auto"/>
            <w:tcMar>
              <w:top w:w="150" w:type="dxa"/>
              <w:left w:w="150" w:type="dxa"/>
              <w:bottom w:w="150" w:type="dxa"/>
              <w:right w:w="150" w:type="dxa"/>
            </w:tcMar>
          </w:tcPr>
          <w:p w14:paraId="236D3DD1" w14:textId="32CFBAB1" w:rsidR="00CF3773" w:rsidRPr="00511A5A" w:rsidRDefault="00CF3773" w:rsidP="00C06859">
            <w:pPr>
              <w:spacing w:after="0"/>
            </w:pPr>
            <w:r w:rsidRPr="00511A5A">
              <w:t xml:space="preserve">This Privacy Policy outlines how Velocity Civil manages, secures and protects proprietary, commercial and personal information collected through the execution of </w:t>
            </w:r>
            <w:r w:rsidR="00511A5A" w:rsidRPr="00511A5A">
              <w:t>a</w:t>
            </w:r>
            <w:r w:rsidRPr="00511A5A">
              <w:t xml:space="preserve"> </w:t>
            </w:r>
            <w:r w:rsidR="00511A5A" w:rsidRPr="00511A5A">
              <w:t>project lifecycle.</w:t>
            </w:r>
          </w:p>
        </w:tc>
      </w:tr>
      <w:tr w:rsidR="00486B1A" w:rsidRPr="00486B1A" w14:paraId="3ED0F55E" w14:textId="77777777" w:rsidTr="008049ED">
        <w:tc>
          <w:tcPr>
            <w:tcW w:w="0" w:type="auto"/>
            <w:tcMar>
              <w:top w:w="150" w:type="dxa"/>
              <w:left w:w="150" w:type="dxa"/>
              <w:bottom w:w="150" w:type="dxa"/>
              <w:right w:w="150" w:type="dxa"/>
            </w:tcMar>
            <w:hideMark/>
          </w:tcPr>
          <w:p w14:paraId="4B986AAF" w14:textId="3E3849AC" w:rsidR="00486B1A" w:rsidRPr="00486B1A" w:rsidRDefault="00CF3773" w:rsidP="00C06859">
            <w:pPr>
              <w:spacing w:after="0"/>
            </w:pPr>
            <w:r>
              <w:rPr>
                <w:b/>
                <w:bCs/>
              </w:rPr>
              <w:t>Purpose</w:t>
            </w:r>
          </w:p>
        </w:tc>
        <w:tc>
          <w:tcPr>
            <w:tcW w:w="0" w:type="auto"/>
            <w:tcMar>
              <w:top w:w="150" w:type="dxa"/>
              <w:left w:w="150" w:type="dxa"/>
              <w:bottom w:w="150" w:type="dxa"/>
              <w:right w:w="150" w:type="dxa"/>
            </w:tcMar>
            <w:hideMark/>
          </w:tcPr>
          <w:p w14:paraId="3141A7D9" w14:textId="6639E6C0" w:rsidR="00486B1A" w:rsidRPr="00511A5A" w:rsidRDefault="00CF3773" w:rsidP="00C06859">
            <w:pPr>
              <w:spacing w:after="0"/>
            </w:pPr>
            <w:r w:rsidRPr="00511A5A">
              <w:t>In delivering civil engineering, design and project management services, Velocity Civil is committed to complying with the Privacy Act 1988 (Cth) and the Australian Privacy Principles (APPs). This policy details how we handle the data assets compiled across the engineering design lifecycle.</w:t>
            </w:r>
          </w:p>
        </w:tc>
      </w:tr>
    </w:tbl>
    <w:p w14:paraId="7B4DEA3E" w14:textId="77777777" w:rsidR="00CF3773" w:rsidRDefault="00CF3773" w:rsidP="00C06859">
      <w:pPr>
        <w:pStyle w:val="Heading2"/>
        <w:spacing w:before="0" w:after="0"/>
      </w:pPr>
    </w:p>
    <w:p w14:paraId="072E736E" w14:textId="298D3D40" w:rsidR="00486B1A" w:rsidRDefault="00486B1A" w:rsidP="00C06859">
      <w:pPr>
        <w:pStyle w:val="Heading2"/>
        <w:spacing w:before="0" w:after="0"/>
      </w:pPr>
      <w:r w:rsidRPr="00486B1A">
        <w:t xml:space="preserve">Section B: </w:t>
      </w:r>
      <w:r w:rsidR="00CF3773">
        <w:t>Scope of Data Collection</w:t>
      </w:r>
    </w:p>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119"/>
        <w:gridCol w:w="6945"/>
      </w:tblGrid>
      <w:tr w:rsidR="00393E9C" w:rsidRPr="00486B1A" w14:paraId="4F5A2275" w14:textId="77777777" w:rsidTr="008049ED">
        <w:trPr>
          <w:cantSplit/>
        </w:trPr>
        <w:tc>
          <w:tcPr>
            <w:tcW w:w="9064" w:type="dxa"/>
            <w:gridSpan w:val="2"/>
            <w:shd w:val="clear" w:color="auto" w:fill="1A365D"/>
            <w:tcMar>
              <w:top w:w="150" w:type="dxa"/>
              <w:left w:w="150" w:type="dxa"/>
              <w:bottom w:w="150" w:type="dxa"/>
              <w:right w:w="150" w:type="dxa"/>
            </w:tcMar>
            <w:hideMark/>
          </w:tcPr>
          <w:p w14:paraId="052AD733" w14:textId="7EA00E3E" w:rsidR="00393E9C" w:rsidRPr="00486B1A" w:rsidRDefault="00393E9C" w:rsidP="00C06859">
            <w:pPr>
              <w:spacing w:after="0"/>
              <w:rPr>
                <w:b/>
                <w:bCs/>
              </w:rPr>
            </w:pPr>
            <w:r w:rsidRPr="00393E9C">
              <w:rPr>
                <w:b/>
                <w:bCs/>
              </w:rPr>
              <w:t>Under our information management frameworks, Velocity Civil collects and processes data across six distinct categories to establish baseline engineering assumptions and execute design packages:</w:t>
            </w:r>
          </w:p>
        </w:tc>
      </w:tr>
      <w:tr w:rsidR="00CF3773" w:rsidRPr="00486B1A" w14:paraId="4B96550B" w14:textId="77777777" w:rsidTr="008049ED">
        <w:tc>
          <w:tcPr>
            <w:tcW w:w="2119" w:type="dxa"/>
            <w:tcMar>
              <w:top w:w="150" w:type="dxa"/>
              <w:left w:w="150" w:type="dxa"/>
              <w:bottom w:w="150" w:type="dxa"/>
              <w:right w:w="150" w:type="dxa"/>
            </w:tcMar>
          </w:tcPr>
          <w:p w14:paraId="4FE8B4D9" w14:textId="77C985A7" w:rsidR="00CF3773" w:rsidRPr="00F45DC7" w:rsidRDefault="001E41A0" w:rsidP="00C06859">
            <w:pPr>
              <w:spacing w:after="0"/>
              <w:rPr>
                <w:b/>
                <w:bCs/>
              </w:rPr>
            </w:pPr>
            <w:r w:rsidRPr="00F45DC7">
              <w:rPr>
                <w:b/>
                <w:bCs/>
              </w:rPr>
              <w:t>Design &amp; Project Requirement</w:t>
            </w:r>
          </w:p>
        </w:tc>
        <w:tc>
          <w:tcPr>
            <w:tcW w:w="6945" w:type="dxa"/>
            <w:tcMar>
              <w:top w:w="150" w:type="dxa"/>
              <w:left w:w="150" w:type="dxa"/>
              <w:bottom w:w="150" w:type="dxa"/>
              <w:right w:w="150" w:type="dxa"/>
            </w:tcMar>
            <w:hideMark/>
          </w:tcPr>
          <w:p w14:paraId="2D6EDA93" w14:textId="56563468" w:rsidR="00CF3773" w:rsidRPr="00486B1A" w:rsidRDefault="006233FD" w:rsidP="00C06859">
            <w:pPr>
              <w:spacing w:after="0"/>
            </w:pPr>
            <w:r w:rsidRPr="006233FD">
              <w:t>Information regarding project purposes, scopes of work, client preferences, operational standards, budget allocations and timelines.</w:t>
            </w:r>
          </w:p>
        </w:tc>
      </w:tr>
      <w:tr w:rsidR="00CF3773" w:rsidRPr="00486B1A" w14:paraId="2C073C51" w14:textId="77777777" w:rsidTr="008049ED">
        <w:tc>
          <w:tcPr>
            <w:tcW w:w="2119" w:type="dxa"/>
            <w:tcMar>
              <w:top w:w="150" w:type="dxa"/>
              <w:left w:w="150" w:type="dxa"/>
              <w:bottom w:w="150" w:type="dxa"/>
              <w:right w:w="150" w:type="dxa"/>
            </w:tcMar>
          </w:tcPr>
          <w:p w14:paraId="614959A4" w14:textId="1D856E55" w:rsidR="00CF3773" w:rsidRPr="00F45DC7" w:rsidRDefault="001E41A0" w:rsidP="00C06859">
            <w:pPr>
              <w:spacing w:after="0"/>
              <w:rPr>
                <w:b/>
                <w:bCs/>
              </w:rPr>
            </w:pPr>
            <w:r w:rsidRPr="00F45DC7">
              <w:rPr>
                <w:b/>
                <w:bCs/>
              </w:rPr>
              <w:t>Site Investigation &amp; Documentation</w:t>
            </w:r>
          </w:p>
        </w:tc>
        <w:tc>
          <w:tcPr>
            <w:tcW w:w="6945" w:type="dxa"/>
            <w:tcMar>
              <w:top w:w="150" w:type="dxa"/>
              <w:left w:w="150" w:type="dxa"/>
              <w:bottom w:w="150" w:type="dxa"/>
              <w:right w:w="150" w:type="dxa"/>
            </w:tcMar>
            <w:hideMark/>
          </w:tcPr>
          <w:p w14:paraId="5600CFD4" w14:textId="44255FC2" w:rsidR="00CF3773" w:rsidRPr="00486B1A" w:rsidRDefault="006233FD" w:rsidP="00C06859">
            <w:pPr>
              <w:spacing w:after="0"/>
            </w:pPr>
            <w:r w:rsidRPr="006233FD">
              <w:t>Technical site data including survey plans (property boundaries, existing services), geotechnical reports (borehole data, soil classifications), hydrological models (flood history, rainfall intensity), structural as-builts and cultural heritage assessments.</w:t>
            </w:r>
          </w:p>
        </w:tc>
      </w:tr>
      <w:tr w:rsidR="00CF3773" w:rsidRPr="00486B1A" w14:paraId="04F65059" w14:textId="77777777" w:rsidTr="008049ED">
        <w:tc>
          <w:tcPr>
            <w:tcW w:w="2119" w:type="dxa"/>
            <w:tcMar>
              <w:top w:w="150" w:type="dxa"/>
              <w:left w:w="150" w:type="dxa"/>
              <w:bottom w:w="150" w:type="dxa"/>
              <w:right w:w="150" w:type="dxa"/>
            </w:tcMar>
          </w:tcPr>
          <w:p w14:paraId="2CA1B3FD" w14:textId="1A190302" w:rsidR="00CF3773" w:rsidRPr="00F45DC7" w:rsidRDefault="001E41A0" w:rsidP="00C06859">
            <w:pPr>
              <w:spacing w:after="0"/>
              <w:rPr>
                <w:b/>
                <w:bCs/>
              </w:rPr>
            </w:pPr>
            <w:r w:rsidRPr="00F45DC7">
              <w:rPr>
                <w:b/>
                <w:bCs/>
              </w:rPr>
              <w:t>Regulatory &amp; Compliance Records</w:t>
            </w:r>
          </w:p>
        </w:tc>
        <w:tc>
          <w:tcPr>
            <w:tcW w:w="6945" w:type="dxa"/>
            <w:tcMar>
              <w:top w:w="150" w:type="dxa"/>
              <w:left w:w="150" w:type="dxa"/>
              <w:bottom w:w="150" w:type="dxa"/>
              <w:right w:w="150" w:type="dxa"/>
            </w:tcMar>
            <w:hideMark/>
          </w:tcPr>
          <w:p w14:paraId="5282AC1A" w14:textId="68D7777B" w:rsidR="00CF3773" w:rsidRPr="00486B1A" w:rsidRDefault="006233FD" w:rsidP="00C06859">
            <w:pPr>
              <w:spacing w:after="0"/>
            </w:pPr>
            <w:r w:rsidRPr="006233FD">
              <w:t>Materials testing parameters, local council specifications and alignment verification checklists.</w:t>
            </w:r>
          </w:p>
        </w:tc>
      </w:tr>
      <w:tr w:rsidR="00CF3773" w:rsidRPr="00486B1A" w14:paraId="30F39591" w14:textId="77777777" w:rsidTr="008049ED">
        <w:tc>
          <w:tcPr>
            <w:tcW w:w="2119" w:type="dxa"/>
            <w:tcMar>
              <w:top w:w="150" w:type="dxa"/>
              <w:left w:w="150" w:type="dxa"/>
              <w:bottom w:w="150" w:type="dxa"/>
              <w:right w:w="150" w:type="dxa"/>
            </w:tcMar>
          </w:tcPr>
          <w:p w14:paraId="78750E6A" w14:textId="099CA937" w:rsidR="00CF3773" w:rsidRPr="00F45DC7" w:rsidRDefault="0066026A" w:rsidP="00C06859">
            <w:pPr>
              <w:spacing w:after="0"/>
              <w:rPr>
                <w:b/>
                <w:bCs/>
              </w:rPr>
            </w:pPr>
            <w:r w:rsidRPr="00F45DC7">
              <w:rPr>
                <w:b/>
                <w:bCs/>
              </w:rPr>
              <w:t>Environmental &amp; Physical Constraints</w:t>
            </w:r>
          </w:p>
        </w:tc>
        <w:tc>
          <w:tcPr>
            <w:tcW w:w="6945" w:type="dxa"/>
            <w:tcMar>
              <w:top w:w="150" w:type="dxa"/>
              <w:left w:w="150" w:type="dxa"/>
              <w:bottom w:w="150" w:type="dxa"/>
              <w:right w:w="150" w:type="dxa"/>
            </w:tcMar>
            <w:hideMark/>
          </w:tcPr>
          <w:p w14:paraId="3DB6FF87" w14:textId="2D0F9A01" w:rsidR="00CF3773" w:rsidRPr="00486B1A" w:rsidRDefault="006233FD" w:rsidP="00C06859">
            <w:pPr>
              <w:spacing w:after="0"/>
            </w:pPr>
            <w:r w:rsidRPr="006233FD">
              <w:t>Spatial locations of high-pressure utility corridors, sensitive ecological zones and adjacent structures.</w:t>
            </w:r>
          </w:p>
        </w:tc>
      </w:tr>
      <w:tr w:rsidR="00CF3773" w:rsidRPr="00486B1A" w14:paraId="6C8005E3" w14:textId="77777777" w:rsidTr="008049ED">
        <w:tc>
          <w:tcPr>
            <w:tcW w:w="2119" w:type="dxa"/>
            <w:tcMar>
              <w:top w:w="150" w:type="dxa"/>
              <w:left w:w="150" w:type="dxa"/>
              <w:bottom w:w="150" w:type="dxa"/>
              <w:right w:w="150" w:type="dxa"/>
            </w:tcMar>
          </w:tcPr>
          <w:p w14:paraId="0BBD9D64" w14:textId="49F7F09B" w:rsidR="00CF3773" w:rsidRPr="00F45DC7" w:rsidRDefault="0066026A" w:rsidP="00C06859">
            <w:pPr>
              <w:spacing w:after="0"/>
              <w:rPr>
                <w:b/>
                <w:bCs/>
              </w:rPr>
            </w:pPr>
            <w:r w:rsidRPr="00F45DC7">
              <w:rPr>
                <w:b/>
                <w:bCs/>
              </w:rPr>
              <w:t>Risk Register &amp; Safety in Design Records</w:t>
            </w:r>
          </w:p>
        </w:tc>
        <w:tc>
          <w:tcPr>
            <w:tcW w:w="6945" w:type="dxa"/>
            <w:tcMar>
              <w:top w:w="150" w:type="dxa"/>
              <w:left w:w="150" w:type="dxa"/>
              <w:bottom w:w="150" w:type="dxa"/>
              <w:right w:w="150" w:type="dxa"/>
            </w:tcMar>
            <w:hideMark/>
          </w:tcPr>
          <w:p w14:paraId="044BC446" w14:textId="3DAF0261" w:rsidR="00CF3773" w:rsidRPr="00486B1A" w:rsidRDefault="00550A1C" w:rsidP="00C06859">
            <w:pPr>
              <w:spacing w:after="0"/>
            </w:pPr>
            <w:r w:rsidRPr="00550A1C">
              <w:t>Identified site hazards, likelihood and consequence evaluations and proposed structural controls or mitigation measures.</w:t>
            </w:r>
          </w:p>
        </w:tc>
      </w:tr>
      <w:tr w:rsidR="00CF3773" w:rsidRPr="00486B1A" w14:paraId="4612B5E3" w14:textId="77777777" w:rsidTr="008049ED">
        <w:tc>
          <w:tcPr>
            <w:tcW w:w="2119" w:type="dxa"/>
            <w:tcMar>
              <w:top w:w="150" w:type="dxa"/>
              <w:left w:w="150" w:type="dxa"/>
              <w:bottom w:w="150" w:type="dxa"/>
              <w:right w:w="150" w:type="dxa"/>
            </w:tcMar>
          </w:tcPr>
          <w:p w14:paraId="066EB6A7" w14:textId="6F1724CC" w:rsidR="00CF3773" w:rsidRPr="00F45DC7" w:rsidRDefault="0066026A" w:rsidP="00C06859">
            <w:pPr>
              <w:spacing w:after="0"/>
              <w:rPr>
                <w:b/>
                <w:bCs/>
              </w:rPr>
            </w:pPr>
            <w:r w:rsidRPr="00F45DC7">
              <w:rPr>
                <w:b/>
                <w:bCs/>
              </w:rPr>
              <w:t>Client Clarification &amp; Communication Records</w:t>
            </w:r>
          </w:p>
        </w:tc>
        <w:tc>
          <w:tcPr>
            <w:tcW w:w="6945" w:type="dxa"/>
            <w:tcMar>
              <w:top w:w="150" w:type="dxa"/>
              <w:left w:w="150" w:type="dxa"/>
              <w:bottom w:w="150" w:type="dxa"/>
              <w:right w:w="150" w:type="dxa"/>
            </w:tcMar>
            <w:hideMark/>
          </w:tcPr>
          <w:p w14:paraId="6061C868" w14:textId="7DFB2466" w:rsidR="00CF3773" w:rsidRPr="00486B1A" w:rsidRDefault="00550A1C" w:rsidP="00C06859">
            <w:pPr>
              <w:spacing w:after="0"/>
            </w:pPr>
            <w:r w:rsidRPr="00550A1C">
              <w:t>Written logs of design queries, technical direction, operational scope changes and documented project decisions.</w:t>
            </w:r>
          </w:p>
        </w:tc>
      </w:tr>
    </w:tbl>
    <w:p w14:paraId="6375CF61" w14:textId="77777777" w:rsidR="00D50E11" w:rsidRPr="00D50E11" w:rsidRDefault="00D50E11" w:rsidP="00C06859">
      <w:pPr>
        <w:pStyle w:val="Heading3"/>
        <w:spacing w:before="0" w:after="0"/>
        <w:rPr>
          <w:sz w:val="24"/>
          <w:szCs w:val="24"/>
        </w:rPr>
      </w:pPr>
    </w:p>
    <w:p w14:paraId="56D891BE" w14:textId="37B04188" w:rsidR="00486B1A" w:rsidRDefault="00486B1A" w:rsidP="00C06859">
      <w:pPr>
        <w:pStyle w:val="Heading3"/>
        <w:spacing w:before="0" w:after="0"/>
      </w:pPr>
      <w:r w:rsidRPr="00486B1A">
        <w:t xml:space="preserve">Section C: </w:t>
      </w:r>
      <w:r w:rsidR="00550A1C">
        <w:t>How We Collect Information</w:t>
      </w:r>
    </w:p>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119"/>
        <w:gridCol w:w="6945"/>
      </w:tblGrid>
      <w:tr w:rsidR="00E64AF6" w:rsidRPr="00486B1A" w14:paraId="44212E6D" w14:textId="77777777" w:rsidTr="008049ED">
        <w:trPr>
          <w:cantSplit/>
        </w:trPr>
        <w:tc>
          <w:tcPr>
            <w:tcW w:w="9064" w:type="dxa"/>
            <w:gridSpan w:val="2"/>
            <w:shd w:val="clear" w:color="auto" w:fill="1A365D"/>
            <w:tcMar>
              <w:top w:w="150" w:type="dxa"/>
              <w:left w:w="150" w:type="dxa"/>
              <w:bottom w:w="150" w:type="dxa"/>
              <w:right w:w="150" w:type="dxa"/>
            </w:tcMar>
            <w:hideMark/>
          </w:tcPr>
          <w:p w14:paraId="35B03655" w14:textId="6BCBEBFF" w:rsidR="00E64AF6" w:rsidRPr="00486B1A" w:rsidRDefault="00E64AF6" w:rsidP="00C06859">
            <w:pPr>
              <w:spacing w:after="0"/>
              <w:rPr>
                <w:b/>
                <w:bCs/>
              </w:rPr>
            </w:pPr>
            <w:r w:rsidRPr="00E64AF6">
              <w:rPr>
                <w:b/>
                <w:bCs/>
              </w:rPr>
              <w:t>Velocity Civil collects information through structured, direct methods during the project lifecycle</w:t>
            </w:r>
            <w:r w:rsidR="00B8284E">
              <w:rPr>
                <w:b/>
                <w:bCs/>
              </w:rPr>
              <w:t>:</w:t>
            </w:r>
          </w:p>
        </w:tc>
      </w:tr>
      <w:tr w:rsidR="00E64AF6" w:rsidRPr="00486B1A" w14:paraId="1AA0B22A" w14:textId="77777777" w:rsidTr="008049ED">
        <w:tc>
          <w:tcPr>
            <w:tcW w:w="2119" w:type="dxa"/>
            <w:tcMar>
              <w:top w:w="150" w:type="dxa"/>
              <w:left w:w="150" w:type="dxa"/>
              <w:bottom w:w="150" w:type="dxa"/>
              <w:right w:w="150" w:type="dxa"/>
            </w:tcMar>
          </w:tcPr>
          <w:p w14:paraId="47FED361" w14:textId="3520626C" w:rsidR="00E64AF6" w:rsidRPr="00F45DC7" w:rsidRDefault="00697612" w:rsidP="00C06859">
            <w:pPr>
              <w:spacing w:after="0"/>
              <w:rPr>
                <w:b/>
                <w:bCs/>
              </w:rPr>
            </w:pPr>
            <w:r w:rsidRPr="00F45DC7">
              <w:rPr>
                <w:b/>
                <w:bCs/>
              </w:rPr>
              <w:t>Direct Submission</w:t>
            </w:r>
          </w:p>
        </w:tc>
        <w:tc>
          <w:tcPr>
            <w:tcW w:w="6945" w:type="dxa"/>
            <w:tcMar>
              <w:top w:w="150" w:type="dxa"/>
              <w:left w:w="150" w:type="dxa"/>
              <w:bottom w:w="150" w:type="dxa"/>
              <w:right w:w="150" w:type="dxa"/>
            </w:tcMar>
            <w:hideMark/>
          </w:tcPr>
          <w:p w14:paraId="16000A88" w14:textId="1BEA763A" w:rsidR="00E64AF6" w:rsidRPr="00486B1A" w:rsidRDefault="00F45DC7" w:rsidP="00C06859">
            <w:pPr>
              <w:spacing w:after="0"/>
            </w:pPr>
            <w:r w:rsidRPr="00F45DC7">
              <w:t xml:space="preserve">Project briefs, design criteria templates, and </w:t>
            </w:r>
            <w:r w:rsidR="006710EE">
              <w:t>c</w:t>
            </w:r>
            <w:r w:rsidRPr="00F45DC7">
              <w:t xml:space="preserve">larification </w:t>
            </w:r>
            <w:r w:rsidR="006710EE">
              <w:t>r</w:t>
            </w:r>
            <w:r w:rsidRPr="00F45DC7">
              <w:t>ecords provided directly by clients, project managers and authori</w:t>
            </w:r>
            <w:r w:rsidR="006710EE">
              <w:t>s</w:t>
            </w:r>
            <w:r w:rsidRPr="00F45DC7">
              <w:t>ed representatives.</w:t>
            </w:r>
          </w:p>
        </w:tc>
      </w:tr>
      <w:tr w:rsidR="00E64AF6" w:rsidRPr="00486B1A" w14:paraId="6EAFA13D" w14:textId="77777777" w:rsidTr="008049ED">
        <w:tc>
          <w:tcPr>
            <w:tcW w:w="2119" w:type="dxa"/>
            <w:tcMar>
              <w:top w:w="150" w:type="dxa"/>
              <w:left w:w="150" w:type="dxa"/>
              <w:bottom w:w="150" w:type="dxa"/>
              <w:right w:w="150" w:type="dxa"/>
            </w:tcMar>
          </w:tcPr>
          <w:p w14:paraId="21DFB5EC" w14:textId="5BBAF705" w:rsidR="00E64AF6" w:rsidRPr="00F45DC7" w:rsidRDefault="00697612" w:rsidP="00C06859">
            <w:pPr>
              <w:spacing w:after="0"/>
              <w:rPr>
                <w:b/>
                <w:bCs/>
              </w:rPr>
            </w:pPr>
            <w:r w:rsidRPr="00F45DC7">
              <w:rPr>
                <w:b/>
                <w:bCs/>
              </w:rPr>
              <w:t>Field Investigations</w:t>
            </w:r>
          </w:p>
        </w:tc>
        <w:tc>
          <w:tcPr>
            <w:tcW w:w="6945" w:type="dxa"/>
            <w:tcMar>
              <w:top w:w="150" w:type="dxa"/>
              <w:left w:w="150" w:type="dxa"/>
              <w:bottom w:w="150" w:type="dxa"/>
              <w:right w:w="150" w:type="dxa"/>
            </w:tcMar>
            <w:hideMark/>
          </w:tcPr>
          <w:p w14:paraId="1E52EF36" w14:textId="0CC65821" w:rsidR="00E64AF6" w:rsidRPr="00486B1A" w:rsidRDefault="00F45DC7" w:rsidP="00C06859">
            <w:pPr>
              <w:spacing w:after="0"/>
            </w:pPr>
            <w:r w:rsidRPr="00F45DC7">
              <w:t>Physical surveys, geotechnical drilling and utility potholing conducted by our team or commissioned third-party sub-contractors.</w:t>
            </w:r>
          </w:p>
        </w:tc>
      </w:tr>
      <w:tr w:rsidR="00697612" w:rsidRPr="00486B1A" w14:paraId="0F114F9D" w14:textId="77777777" w:rsidTr="008049ED">
        <w:tc>
          <w:tcPr>
            <w:tcW w:w="2119" w:type="dxa"/>
            <w:tcMar>
              <w:top w:w="150" w:type="dxa"/>
              <w:left w:w="150" w:type="dxa"/>
              <w:bottom w:w="150" w:type="dxa"/>
              <w:right w:w="150" w:type="dxa"/>
            </w:tcMar>
          </w:tcPr>
          <w:p w14:paraId="66C61347" w14:textId="7DFD9661" w:rsidR="00697612" w:rsidRPr="00F45DC7" w:rsidRDefault="00697612" w:rsidP="00C06859">
            <w:pPr>
              <w:spacing w:after="0"/>
              <w:rPr>
                <w:b/>
                <w:bCs/>
              </w:rPr>
            </w:pPr>
            <w:r w:rsidRPr="00F45DC7">
              <w:rPr>
                <w:b/>
                <w:bCs/>
              </w:rPr>
              <w:t>Public and Regulatory Registries</w:t>
            </w:r>
          </w:p>
        </w:tc>
        <w:tc>
          <w:tcPr>
            <w:tcW w:w="6945" w:type="dxa"/>
            <w:tcMar>
              <w:top w:w="150" w:type="dxa"/>
              <w:left w:w="150" w:type="dxa"/>
              <w:bottom w:w="150" w:type="dxa"/>
              <w:right w:w="150" w:type="dxa"/>
            </w:tcMar>
          </w:tcPr>
          <w:p w14:paraId="57DE87EC" w14:textId="03F9A5AC" w:rsidR="00697612" w:rsidRPr="006233FD" w:rsidRDefault="00F45DC7" w:rsidP="00C06859">
            <w:pPr>
              <w:spacing w:after="0"/>
            </w:pPr>
            <w:r w:rsidRPr="00F45DC7">
              <w:t>Information sourced from utility databases</w:t>
            </w:r>
            <w:r w:rsidR="006710EE">
              <w:t xml:space="preserve">, </w:t>
            </w:r>
            <w:r w:rsidRPr="00F45DC7">
              <w:t>local councils, environmental protection authorities and land registry services.</w:t>
            </w:r>
          </w:p>
        </w:tc>
      </w:tr>
    </w:tbl>
    <w:p w14:paraId="1906D1ED" w14:textId="77777777" w:rsidR="00E64AF6" w:rsidRDefault="00E64AF6" w:rsidP="00C06859">
      <w:pPr>
        <w:spacing w:after="0"/>
      </w:pPr>
    </w:p>
    <w:p w14:paraId="7A851697" w14:textId="6394C309" w:rsidR="005B7CDB" w:rsidRDefault="005B7CDB" w:rsidP="00C06859">
      <w:pPr>
        <w:pStyle w:val="Heading3"/>
        <w:spacing w:before="0" w:after="0"/>
      </w:pPr>
      <w:r w:rsidRPr="00486B1A">
        <w:t xml:space="preserve">Section </w:t>
      </w:r>
      <w:r>
        <w:t>D</w:t>
      </w:r>
      <w:r w:rsidRPr="00486B1A">
        <w:t xml:space="preserve">: </w:t>
      </w:r>
      <w:r>
        <w:t>Purpose of Collection and Use</w:t>
      </w:r>
    </w:p>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9064"/>
      </w:tblGrid>
      <w:tr w:rsidR="005B7CDB" w:rsidRPr="00486B1A" w14:paraId="1D8920DF" w14:textId="77777777" w:rsidTr="008049ED">
        <w:trPr>
          <w:cantSplit/>
        </w:trPr>
        <w:tc>
          <w:tcPr>
            <w:tcW w:w="9064" w:type="dxa"/>
            <w:shd w:val="clear" w:color="auto" w:fill="1A365D"/>
            <w:tcMar>
              <w:top w:w="150" w:type="dxa"/>
              <w:left w:w="150" w:type="dxa"/>
              <w:bottom w:w="150" w:type="dxa"/>
              <w:right w:w="150" w:type="dxa"/>
            </w:tcMar>
            <w:hideMark/>
          </w:tcPr>
          <w:p w14:paraId="5EC097B7" w14:textId="327D758E" w:rsidR="005B7CDB" w:rsidRPr="00486B1A" w:rsidRDefault="00872CCB" w:rsidP="00C06859">
            <w:pPr>
              <w:spacing w:after="0"/>
              <w:rPr>
                <w:b/>
                <w:bCs/>
              </w:rPr>
            </w:pPr>
            <w:r w:rsidRPr="00872CCB">
              <w:rPr>
                <w:b/>
                <w:bCs/>
              </w:rPr>
              <w:t>The data compiled within our project registers is used exclusively to:</w:t>
            </w:r>
          </w:p>
        </w:tc>
      </w:tr>
      <w:tr w:rsidR="00872CCB" w:rsidRPr="00486B1A" w14:paraId="46AF10FC" w14:textId="77777777" w:rsidTr="008049ED">
        <w:tc>
          <w:tcPr>
            <w:tcW w:w="9064" w:type="dxa"/>
            <w:tcMar>
              <w:top w:w="150" w:type="dxa"/>
              <w:left w:w="150" w:type="dxa"/>
              <w:bottom w:w="150" w:type="dxa"/>
              <w:right w:w="150" w:type="dxa"/>
            </w:tcMar>
          </w:tcPr>
          <w:p w14:paraId="553635CD" w14:textId="4B97B24F" w:rsidR="00872CCB" w:rsidRPr="00872CCB" w:rsidRDefault="00872CCB" w:rsidP="00C06859">
            <w:pPr>
              <w:pStyle w:val="ListParagraph"/>
              <w:numPr>
                <w:ilvl w:val="0"/>
                <w:numId w:val="2"/>
              </w:numPr>
              <w:spacing w:after="0"/>
            </w:pPr>
            <w:r w:rsidRPr="00872CCB">
              <w:t>Develop safe, compliant and optimi</w:t>
            </w:r>
            <w:r>
              <w:t>s</w:t>
            </w:r>
            <w:r w:rsidRPr="00872CCB">
              <w:t>ed civil engineering designs in alignment with Australian Standards and the National Construction Code (NCC).</w:t>
            </w:r>
          </w:p>
          <w:p w14:paraId="1BBACCA5" w14:textId="6CF5C759" w:rsidR="00872CCB" w:rsidRPr="00872CCB" w:rsidRDefault="00872CCB" w:rsidP="00C06859">
            <w:pPr>
              <w:pStyle w:val="ListParagraph"/>
              <w:numPr>
                <w:ilvl w:val="0"/>
                <w:numId w:val="2"/>
              </w:numPr>
              <w:spacing w:after="0"/>
            </w:pPr>
            <w:r w:rsidRPr="00872CCB">
              <w:t>Assess and manage physical, financial, and safety hazards through our formal Risk Register protocols.</w:t>
            </w:r>
          </w:p>
          <w:p w14:paraId="6849A13E" w14:textId="2A5FEA0E" w:rsidR="00872CCB" w:rsidRPr="00872CCB" w:rsidRDefault="00872CCB" w:rsidP="00C06859">
            <w:pPr>
              <w:pStyle w:val="ListParagraph"/>
              <w:numPr>
                <w:ilvl w:val="0"/>
                <w:numId w:val="2"/>
              </w:numPr>
              <w:spacing w:after="0"/>
            </w:pPr>
            <w:r w:rsidRPr="00872CCB">
              <w:t>Verify compliance with Work Health and Safety (WHS) legislation, including Safe Design obligations.</w:t>
            </w:r>
          </w:p>
          <w:p w14:paraId="24A0C4EA" w14:textId="23ACC862" w:rsidR="00872CCB" w:rsidRPr="00486B1A" w:rsidRDefault="00872CCB" w:rsidP="00C06859">
            <w:pPr>
              <w:pStyle w:val="ListParagraph"/>
              <w:numPr>
                <w:ilvl w:val="0"/>
                <w:numId w:val="2"/>
              </w:numPr>
              <w:spacing w:after="0"/>
            </w:pPr>
            <w:r w:rsidRPr="00872CCB">
              <w:t>Facilitate clear engineering decision-making and maintain an auditable trail of client instructions and design modifications.</w:t>
            </w:r>
          </w:p>
        </w:tc>
      </w:tr>
    </w:tbl>
    <w:p w14:paraId="063A64FF" w14:textId="77777777" w:rsidR="005B7CDB" w:rsidRDefault="005B7CDB" w:rsidP="00C06859">
      <w:pPr>
        <w:spacing w:after="0"/>
      </w:pPr>
    </w:p>
    <w:p w14:paraId="2DCE33BB" w14:textId="57F21E06" w:rsidR="00B8284E" w:rsidRDefault="00B8284E" w:rsidP="00C06859">
      <w:pPr>
        <w:pStyle w:val="Heading3"/>
        <w:spacing w:before="0" w:after="0"/>
      </w:pPr>
      <w:r w:rsidRPr="00486B1A">
        <w:t xml:space="preserve">Section </w:t>
      </w:r>
      <w:r>
        <w:t>E: Information Sharing and Disclosure</w:t>
      </w:r>
    </w:p>
    <w:tbl>
      <w:tblPr>
        <w:tblW w:w="9064" w:type="dxa"/>
        <w:tblCellMar>
          <w:top w:w="15" w:type="dxa"/>
          <w:left w:w="15" w:type="dxa"/>
          <w:bottom w:w="15" w:type="dxa"/>
          <w:right w:w="15" w:type="dxa"/>
        </w:tblCellMar>
        <w:tblLook w:val="04A0" w:firstRow="1" w:lastRow="0" w:firstColumn="1" w:lastColumn="0" w:noHBand="0" w:noVBand="1"/>
      </w:tblPr>
      <w:tblGrid>
        <w:gridCol w:w="9064"/>
      </w:tblGrid>
      <w:tr w:rsidR="00B8284E" w:rsidRPr="00486B1A" w14:paraId="48A7D73E" w14:textId="77777777" w:rsidTr="008049ED">
        <w:trPr>
          <w:cantSplit/>
        </w:trPr>
        <w:tc>
          <w:tcPr>
            <w:tcW w:w="9064" w:type="dxa"/>
            <w:tcBorders>
              <w:top w:val="single" w:sz="6" w:space="0" w:color="1A365D"/>
              <w:left w:val="single" w:sz="6" w:space="0" w:color="1A365D"/>
              <w:bottom w:val="single" w:sz="4" w:space="0" w:color="153D63" w:themeColor="text2" w:themeTint="E6"/>
              <w:right w:val="single" w:sz="6" w:space="0" w:color="1A365D"/>
            </w:tcBorders>
            <w:shd w:val="clear" w:color="auto" w:fill="1A365D"/>
            <w:tcMar>
              <w:top w:w="150" w:type="dxa"/>
              <w:left w:w="150" w:type="dxa"/>
              <w:bottom w:w="150" w:type="dxa"/>
              <w:right w:w="150" w:type="dxa"/>
            </w:tcMar>
            <w:hideMark/>
          </w:tcPr>
          <w:p w14:paraId="5AA36007" w14:textId="14D1BAAE" w:rsidR="00B8284E" w:rsidRPr="00486B1A" w:rsidRDefault="00FD3298" w:rsidP="00C06859">
            <w:pPr>
              <w:spacing w:after="0"/>
              <w:rPr>
                <w:b/>
                <w:bCs/>
              </w:rPr>
            </w:pPr>
            <w:r w:rsidRPr="00FD3298">
              <w:rPr>
                <w:b/>
                <w:bCs/>
              </w:rPr>
              <w:t>Velocity Civil does not sell or lease project data. Information compiled in our design registers is only disclosed to third parties under the following conditions:</w:t>
            </w:r>
          </w:p>
        </w:tc>
      </w:tr>
      <w:tr w:rsidR="00B8284E" w:rsidRPr="00486B1A" w14:paraId="30DB63AE" w14:textId="77777777" w:rsidTr="008049ED">
        <w:tc>
          <w:tcPr>
            <w:tcW w:w="9064" w:type="dxa"/>
            <w:tc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tcBorders>
            <w:tcMar>
              <w:top w:w="150" w:type="dxa"/>
              <w:left w:w="150" w:type="dxa"/>
              <w:bottom w:w="150" w:type="dxa"/>
              <w:right w:w="150" w:type="dxa"/>
            </w:tcMar>
          </w:tcPr>
          <w:p w14:paraId="60F90770" w14:textId="4187EB48" w:rsidR="00FD3298" w:rsidRPr="00FD3298" w:rsidRDefault="00FD3298" w:rsidP="00C06859">
            <w:pPr>
              <w:pStyle w:val="ListParagraph"/>
              <w:numPr>
                <w:ilvl w:val="0"/>
                <w:numId w:val="2"/>
              </w:numPr>
              <w:spacing w:after="0"/>
            </w:pPr>
            <w:r w:rsidRPr="00FD3298">
              <w:rPr>
                <w:b/>
                <w:bCs/>
              </w:rPr>
              <w:t>Project Delivery Partners:</w:t>
            </w:r>
            <w:r w:rsidRPr="00FD3298">
              <w:t xml:space="preserve"> Sharing survey, geotechnical or design data with contracted specialists strictly to execute the project scope.</w:t>
            </w:r>
          </w:p>
          <w:p w14:paraId="4C9F4A00" w14:textId="170F185A" w:rsidR="00FD3298" w:rsidRPr="00FD3298" w:rsidRDefault="00FD3298" w:rsidP="00C06859">
            <w:pPr>
              <w:pStyle w:val="ListParagraph"/>
              <w:numPr>
                <w:ilvl w:val="0"/>
                <w:numId w:val="2"/>
              </w:numPr>
              <w:spacing w:after="0"/>
            </w:pPr>
            <w:r w:rsidRPr="00FD3298">
              <w:rPr>
                <w:b/>
                <w:bCs/>
              </w:rPr>
              <w:t>Regulatory &amp; Approving Authorities:</w:t>
            </w:r>
            <w:r w:rsidRPr="00FD3298">
              <w:t xml:space="preserve"> Submitting required design documentation, environmental impact summaries or cultural heritage clearances to local councils, state government departments or utility asset owners for development approvals.</w:t>
            </w:r>
          </w:p>
          <w:p w14:paraId="72BBFCBA" w14:textId="632271EB" w:rsidR="00B8284E" w:rsidRPr="00486B1A" w:rsidRDefault="00FD3298" w:rsidP="00C06859">
            <w:pPr>
              <w:pStyle w:val="ListParagraph"/>
              <w:numPr>
                <w:ilvl w:val="0"/>
                <w:numId w:val="2"/>
              </w:numPr>
              <w:spacing w:after="0"/>
            </w:pPr>
            <w:r w:rsidRPr="00FD3298">
              <w:rPr>
                <w:b/>
                <w:bCs/>
              </w:rPr>
              <w:t>Legal Compliance:</w:t>
            </w:r>
            <w:r w:rsidRPr="00FD3298">
              <w:t xml:space="preserve"> Where disclosure is required by law, such as meeting statutory WHS reporting requirements or building compliance audits.</w:t>
            </w:r>
          </w:p>
        </w:tc>
      </w:tr>
    </w:tbl>
    <w:p w14:paraId="25F31BFA" w14:textId="77777777" w:rsidR="005B7CDB" w:rsidRDefault="005B7CDB" w:rsidP="00C06859">
      <w:pPr>
        <w:spacing w:after="0"/>
      </w:pPr>
    </w:p>
    <w:p w14:paraId="5105B314" w14:textId="76206521" w:rsidR="00A950F8" w:rsidRDefault="00A950F8" w:rsidP="00C06859">
      <w:pPr>
        <w:pStyle w:val="Heading3"/>
        <w:spacing w:before="0" w:after="0"/>
      </w:pPr>
      <w:r w:rsidRPr="00486B1A">
        <w:t xml:space="preserve">Section </w:t>
      </w:r>
      <w:r>
        <w:t>F: Data Security, Configuration Control and Retention</w:t>
      </w:r>
    </w:p>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9064"/>
      </w:tblGrid>
      <w:tr w:rsidR="00A950F8" w:rsidRPr="00486B1A" w14:paraId="286197B0" w14:textId="77777777" w:rsidTr="008049ED">
        <w:trPr>
          <w:cantSplit/>
        </w:trPr>
        <w:tc>
          <w:tcPr>
            <w:tcW w:w="9064" w:type="dxa"/>
            <w:shd w:val="clear" w:color="auto" w:fill="1A365D"/>
            <w:tcMar>
              <w:top w:w="150" w:type="dxa"/>
              <w:left w:w="150" w:type="dxa"/>
              <w:bottom w:w="150" w:type="dxa"/>
              <w:right w:w="150" w:type="dxa"/>
            </w:tcMar>
            <w:hideMark/>
          </w:tcPr>
          <w:p w14:paraId="62B3D790" w14:textId="04CA7FF7" w:rsidR="00A950F8" w:rsidRPr="00486B1A" w:rsidRDefault="004E357E" w:rsidP="00C06859">
            <w:pPr>
              <w:spacing w:after="0"/>
              <w:rPr>
                <w:b/>
                <w:bCs/>
              </w:rPr>
            </w:pPr>
            <w:r w:rsidRPr="004E357E">
              <w:rPr>
                <w:b/>
                <w:bCs/>
              </w:rPr>
              <w:t>We treat engineering data as a critical corporate and intellectual asset. Velocity Civil employs robust security measures to protect this information:</w:t>
            </w:r>
          </w:p>
        </w:tc>
      </w:tr>
      <w:tr w:rsidR="00A950F8" w:rsidRPr="00486B1A" w14:paraId="3C672E20" w14:textId="77777777" w:rsidTr="008049ED">
        <w:tc>
          <w:tcPr>
            <w:tcW w:w="9064" w:type="dxa"/>
            <w:tcMar>
              <w:top w:w="150" w:type="dxa"/>
              <w:left w:w="150" w:type="dxa"/>
              <w:bottom w:w="150" w:type="dxa"/>
              <w:right w:w="150" w:type="dxa"/>
            </w:tcMar>
          </w:tcPr>
          <w:p w14:paraId="30989D4A" w14:textId="5CC6214B" w:rsidR="004E357E" w:rsidRPr="004E357E" w:rsidRDefault="004E357E" w:rsidP="00C06859">
            <w:pPr>
              <w:pStyle w:val="ListParagraph"/>
              <w:numPr>
                <w:ilvl w:val="0"/>
                <w:numId w:val="2"/>
              </w:numPr>
              <w:spacing w:after="0"/>
            </w:pPr>
            <w:r w:rsidRPr="004E357E">
              <w:t>Access Control: Access to digital project registers, survey data and geotechnical files is restricted to authori</w:t>
            </w:r>
            <w:r w:rsidR="00AF64CD">
              <w:t>s</w:t>
            </w:r>
            <w:r w:rsidRPr="004E357E">
              <w:t>ed design and project management personnel via secure, credential-managed servers.</w:t>
            </w:r>
          </w:p>
          <w:p w14:paraId="69D6F8D2" w14:textId="44C5660B" w:rsidR="004E357E" w:rsidRPr="004E357E" w:rsidRDefault="004E357E" w:rsidP="00C06859">
            <w:pPr>
              <w:pStyle w:val="ListParagraph"/>
              <w:numPr>
                <w:ilvl w:val="0"/>
                <w:numId w:val="2"/>
              </w:numPr>
              <w:spacing w:after="0"/>
            </w:pPr>
            <w:r w:rsidRPr="004E357E">
              <w:t>Configuration Control: All design registries and document records are subject to strict versioning protocols to prevent unauthori</w:t>
            </w:r>
            <w:r w:rsidR="00AF64CD">
              <w:t>s</w:t>
            </w:r>
            <w:r w:rsidRPr="004E357E">
              <w:t>ed modifications or data corruption.</w:t>
            </w:r>
          </w:p>
          <w:p w14:paraId="7714816E" w14:textId="63E898B3" w:rsidR="004E357E" w:rsidRPr="004E357E" w:rsidRDefault="004E357E" w:rsidP="00C06859">
            <w:pPr>
              <w:pStyle w:val="ListParagraph"/>
              <w:numPr>
                <w:ilvl w:val="0"/>
                <w:numId w:val="2"/>
              </w:numPr>
              <w:spacing w:after="0"/>
            </w:pPr>
            <w:r w:rsidRPr="004E357E">
              <w:t>Retention: Technical records, final drawings and risk registers are archived securely for the statutory periods required under Australian construction and engineering liability laws (typically 7 to 10 years post-completion).</w:t>
            </w:r>
          </w:p>
          <w:p w14:paraId="323528B3" w14:textId="2A739E9C" w:rsidR="00A950F8" w:rsidRPr="00486B1A" w:rsidRDefault="00A950F8" w:rsidP="00C06859">
            <w:pPr>
              <w:pStyle w:val="ListParagraph"/>
              <w:spacing w:after="0"/>
            </w:pPr>
          </w:p>
        </w:tc>
      </w:tr>
    </w:tbl>
    <w:p w14:paraId="007CDBB7" w14:textId="77777777" w:rsidR="00A950F8" w:rsidRDefault="00A950F8" w:rsidP="00C06859">
      <w:pPr>
        <w:spacing w:after="0"/>
      </w:pPr>
    </w:p>
    <w:p w14:paraId="389C7B4D" w14:textId="77777777" w:rsidR="004E357E" w:rsidRDefault="004E357E" w:rsidP="00C06859">
      <w:pPr>
        <w:pStyle w:val="Heading3"/>
        <w:spacing w:before="0" w:after="0"/>
      </w:pPr>
      <w:r w:rsidRPr="00486B1A">
        <w:t xml:space="preserve">Section </w:t>
      </w:r>
      <w:r>
        <w:t>F: Data Security, Configuration Control and Retention</w:t>
      </w:r>
    </w:p>
    <w:tbl>
      <w:tblPr>
        <w:tblW w:w="9064" w:type="dxa"/>
        <w:tblCellMar>
          <w:top w:w="15" w:type="dxa"/>
          <w:left w:w="15" w:type="dxa"/>
          <w:bottom w:w="15" w:type="dxa"/>
          <w:right w:w="15" w:type="dxa"/>
        </w:tblCellMar>
        <w:tblLook w:val="04A0" w:firstRow="1" w:lastRow="0" w:firstColumn="1" w:lastColumn="0" w:noHBand="0" w:noVBand="1"/>
      </w:tblPr>
      <w:tblGrid>
        <w:gridCol w:w="9064"/>
      </w:tblGrid>
      <w:tr w:rsidR="004E357E" w:rsidRPr="00486B1A" w14:paraId="25D7EA82" w14:textId="77777777" w:rsidTr="008049ED">
        <w:tc>
          <w:tcPr>
            <w:tcW w:w="9064" w:type="dxa"/>
            <w:tc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tcBorders>
            <w:tcMar>
              <w:top w:w="150" w:type="dxa"/>
              <w:left w:w="150" w:type="dxa"/>
              <w:bottom w:w="150" w:type="dxa"/>
              <w:right w:w="150" w:type="dxa"/>
            </w:tcMar>
          </w:tcPr>
          <w:p w14:paraId="1D0A28D9" w14:textId="4BA15E70" w:rsidR="00F23749" w:rsidRPr="00F23749" w:rsidRDefault="00F23749" w:rsidP="00C06859">
            <w:pPr>
              <w:pStyle w:val="ListParagraph"/>
              <w:numPr>
                <w:ilvl w:val="0"/>
                <w:numId w:val="2"/>
              </w:numPr>
              <w:spacing w:after="0"/>
            </w:pPr>
            <w:r w:rsidRPr="00F23749">
              <w:t>Clients and authori</w:t>
            </w:r>
            <w:r w:rsidR="00AF64CD">
              <w:t>s</w:t>
            </w:r>
            <w:r w:rsidRPr="00F23749">
              <w:t xml:space="preserve">ed stakeholders have the right to access, review, and request corrections to any information held within our project files. If an error is identified in our </w:t>
            </w:r>
            <w:r w:rsidR="005D1168">
              <w:t>d</w:t>
            </w:r>
            <w:r w:rsidRPr="00F23749">
              <w:t xml:space="preserve">esign </w:t>
            </w:r>
            <w:r w:rsidR="005D1168">
              <w:t>r</w:t>
            </w:r>
            <w:r w:rsidRPr="00F23749">
              <w:t xml:space="preserve">egisters, </w:t>
            </w:r>
            <w:r w:rsidR="005D1168">
              <w:t>s</w:t>
            </w:r>
            <w:r w:rsidRPr="00F23749">
              <w:t xml:space="preserve">pecification </w:t>
            </w:r>
            <w:r w:rsidR="005D1168">
              <w:t>c</w:t>
            </w:r>
            <w:r w:rsidRPr="00F23749">
              <w:t xml:space="preserve">hecks or </w:t>
            </w:r>
            <w:r w:rsidR="005D1168">
              <w:t>c</w:t>
            </w:r>
            <w:r w:rsidRPr="00F23749">
              <w:t xml:space="preserve">larification </w:t>
            </w:r>
            <w:r w:rsidR="005D1168">
              <w:t>re</w:t>
            </w:r>
            <w:r w:rsidRPr="00F23749">
              <w:t>cords, requests for amendment can be directed to the designated Project Manager or via our administrative portal.</w:t>
            </w:r>
          </w:p>
          <w:p w14:paraId="29CDCC4C" w14:textId="77777777" w:rsidR="00F23749" w:rsidRPr="00F23749" w:rsidRDefault="00F23749" w:rsidP="00C06859">
            <w:pPr>
              <w:pStyle w:val="ListParagraph"/>
              <w:numPr>
                <w:ilvl w:val="0"/>
                <w:numId w:val="2"/>
              </w:numPr>
              <w:spacing w:after="0"/>
            </w:pPr>
            <w:r w:rsidRPr="00F23749">
              <w:t>For questions regarding this policy or the security of your project data, please contact the Velocity Civil Information Management Officer.</w:t>
            </w:r>
          </w:p>
          <w:p w14:paraId="47370C19" w14:textId="77777777" w:rsidR="004E357E" w:rsidRPr="00486B1A" w:rsidRDefault="004E357E" w:rsidP="00C06859">
            <w:pPr>
              <w:pStyle w:val="ListParagraph"/>
              <w:spacing w:after="0"/>
            </w:pPr>
          </w:p>
        </w:tc>
      </w:tr>
    </w:tbl>
    <w:p w14:paraId="696CB002" w14:textId="77777777" w:rsidR="00C70351" w:rsidRDefault="00C70351" w:rsidP="00C06859">
      <w:pPr>
        <w:spacing w:after="0"/>
      </w:pPr>
    </w:p>
    <w:p w14:paraId="6CC2215F" w14:textId="128AEC2A" w:rsidR="00511A5A" w:rsidRDefault="00511A5A" w:rsidP="00C06859">
      <w:pPr>
        <w:pStyle w:val="Heading2"/>
        <w:spacing w:before="0" w:after="0"/>
      </w:pPr>
      <w:r w:rsidRPr="00486B1A">
        <w:t xml:space="preserve">Section </w:t>
      </w:r>
      <w:r>
        <w:t>G: Document Control Register</w:t>
      </w:r>
    </w:p>
    <w:tbl>
      <w:tblPr>
        <w:tblW w:w="9067"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315"/>
        <w:gridCol w:w="6752"/>
      </w:tblGrid>
      <w:tr w:rsidR="00511A5A" w:rsidRPr="00486B1A" w14:paraId="2471FDCF" w14:textId="77777777" w:rsidTr="00D67CC1">
        <w:tc>
          <w:tcPr>
            <w:tcW w:w="0" w:type="auto"/>
            <w:tcMar>
              <w:top w:w="150" w:type="dxa"/>
              <w:left w:w="150" w:type="dxa"/>
              <w:bottom w:w="150" w:type="dxa"/>
              <w:right w:w="150" w:type="dxa"/>
            </w:tcMar>
          </w:tcPr>
          <w:p w14:paraId="6E8725A1" w14:textId="20DC0AC7" w:rsidR="00511A5A" w:rsidRPr="00486B1A" w:rsidRDefault="00E85834" w:rsidP="00C06859">
            <w:pPr>
              <w:spacing w:after="0"/>
              <w:rPr>
                <w:b/>
                <w:bCs/>
              </w:rPr>
            </w:pPr>
            <w:r>
              <w:rPr>
                <w:b/>
                <w:bCs/>
              </w:rPr>
              <w:t>Document Identifier</w:t>
            </w:r>
          </w:p>
        </w:tc>
        <w:tc>
          <w:tcPr>
            <w:tcW w:w="6752" w:type="dxa"/>
            <w:tcMar>
              <w:top w:w="150" w:type="dxa"/>
              <w:left w:w="150" w:type="dxa"/>
              <w:bottom w:w="150" w:type="dxa"/>
              <w:right w:w="150" w:type="dxa"/>
            </w:tcMar>
          </w:tcPr>
          <w:p w14:paraId="51BB95E3" w14:textId="0F8FE541" w:rsidR="00511A5A" w:rsidRPr="00511A5A" w:rsidRDefault="00D25B15" w:rsidP="00C06859">
            <w:pPr>
              <w:spacing w:after="0"/>
            </w:pPr>
            <w:r>
              <w:t>VC-POL_IMS_001</w:t>
            </w:r>
          </w:p>
        </w:tc>
      </w:tr>
      <w:tr w:rsidR="00511A5A" w:rsidRPr="00486B1A" w14:paraId="6F2FE411" w14:textId="77777777" w:rsidTr="00D67CC1">
        <w:tc>
          <w:tcPr>
            <w:tcW w:w="0" w:type="auto"/>
            <w:tcMar>
              <w:top w:w="150" w:type="dxa"/>
              <w:left w:w="150" w:type="dxa"/>
              <w:bottom w:w="150" w:type="dxa"/>
              <w:right w:w="150" w:type="dxa"/>
            </w:tcMar>
            <w:hideMark/>
          </w:tcPr>
          <w:p w14:paraId="4422A798" w14:textId="7FCA6EB9" w:rsidR="00511A5A" w:rsidRPr="00486B1A" w:rsidRDefault="00E85834" w:rsidP="00C06859">
            <w:pPr>
              <w:spacing w:after="0"/>
            </w:pPr>
            <w:r>
              <w:rPr>
                <w:b/>
                <w:bCs/>
              </w:rPr>
              <w:t>Current Version</w:t>
            </w:r>
          </w:p>
        </w:tc>
        <w:tc>
          <w:tcPr>
            <w:tcW w:w="6752" w:type="dxa"/>
            <w:tcMar>
              <w:top w:w="150" w:type="dxa"/>
              <w:left w:w="150" w:type="dxa"/>
              <w:bottom w:w="150" w:type="dxa"/>
              <w:right w:w="150" w:type="dxa"/>
            </w:tcMar>
            <w:hideMark/>
          </w:tcPr>
          <w:p w14:paraId="0084514F" w14:textId="67A8B653" w:rsidR="00511A5A" w:rsidRPr="00511A5A" w:rsidRDefault="00D25B15" w:rsidP="00C06859">
            <w:pPr>
              <w:spacing w:after="0"/>
            </w:pPr>
            <w:r>
              <w:t>1.0</w:t>
            </w:r>
          </w:p>
        </w:tc>
      </w:tr>
      <w:tr w:rsidR="00E85834" w:rsidRPr="00486B1A" w14:paraId="7E5FB521" w14:textId="77777777" w:rsidTr="00D67CC1">
        <w:tc>
          <w:tcPr>
            <w:tcW w:w="0" w:type="auto"/>
            <w:tcMar>
              <w:top w:w="150" w:type="dxa"/>
              <w:left w:w="150" w:type="dxa"/>
              <w:bottom w:w="150" w:type="dxa"/>
              <w:right w:w="150" w:type="dxa"/>
            </w:tcMar>
          </w:tcPr>
          <w:p w14:paraId="6B6CE092" w14:textId="2F611581" w:rsidR="00E85834" w:rsidRDefault="00E85834" w:rsidP="00C06859">
            <w:pPr>
              <w:spacing w:after="0"/>
              <w:rPr>
                <w:b/>
                <w:bCs/>
              </w:rPr>
            </w:pPr>
            <w:r>
              <w:rPr>
                <w:b/>
                <w:bCs/>
              </w:rPr>
              <w:t>Effective Date</w:t>
            </w:r>
          </w:p>
        </w:tc>
        <w:tc>
          <w:tcPr>
            <w:tcW w:w="6752" w:type="dxa"/>
            <w:tcMar>
              <w:top w:w="150" w:type="dxa"/>
              <w:left w:w="150" w:type="dxa"/>
              <w:bottom w:w="150" w:type="dxa"/>
              <w:right w:w="150" w:type="dxa"/>
            </w:tcMar>
          </w:tcPr>
          <w:p w14:paraId="4AF043A4" w14:textId="570097CC" w:rsidR="00E85834" w:rsidRPr="00511A5A" w:rsidRDefault="00D67CC1" w:rsidP="00C06859">
            <w:pPr>
              <w:spacing w:after="0"/>
            </w:pPr>
            <w:r>
              <w:t>14/07/2026</w:t>
            </w:r>
          </w:p>
        </w:tc>
      </w:tr>
      <w:tr w:rsidR="00E85834" w:rsidRPr="00486B1A" w14:paraId="3118AF8E" w14:textId="77777777" w:rsidTr="00D67CC1">
        <w:tc>
          <w:tcPr>
            <w:tcW w:w="0" w:type="auto"/>
            <w:tcMar>
              <w:top w:w="150" w:type="dxa"/>
              <w:left w:w="150" w:type="dxa"/>
              <w:bottom w:w="150" w:type="dxa"/>
              <w:right w:w="150" w:type="dxa"/>
            </w:tcMar>
          </w:tcPr>
          <w:p w14:paraId="66E68011" w14:textId="1B06A0A6" w:rsidR="00E85834" w:rsidRDefault="00E85834" w:rsidP="00C06859">
            <w:pPr>
              <w:spacing w:after="0"/>
              <w:rPr>
                <w:b/>
                <w:bCs/>
              </w:rPr>
            </w:pPr>
            <w:r>
              <w:rPr>
                <w:b/>
                <w:bCs/>
              </w:rPr>
              <w:t>Review Date</w:t>
            </w:r>
          </w:p>
        </w:tc>
        <w:tc>
          <w:tcPr>
            <w:tcW w:w="6752" w:type="dxa"/>
            <w:tcMar>
              <w:top w:w="150" w:type="dxa"/>
              <w:left w:w="150" w:type="dxa"/>
              <w:bottom w:w="150" w:type="dxa"/>
              <w:right w:w="150" w:type="dxa"/>
            </w:tcMar>
          </w:tcPr>
          <w:p w14:paraId="33CBEB90" w14:textId="15752C51" w:rsidR="00E85834" w:rsidRPr="00511A5A" w:rsidRDefault="00D67CC1" w:rsidP="00C06859">
            <w:pPr>
              <w:spacing w:after="0"/>
            </w:pPr>
            <w:r>
              <w:t>14/07/2027</w:t>
            </w:r>
          </w:p>
        </w:tc>
      </w:tr>
      <w:tr w:rsidR="00E85834" w:rsidRPr="00486B1A" w14:paraId="29B34A12" w14:textId="77777777" w:rsidTr="00D67CC1">
        <w:tc>
          <w:tcPr>
            <w:tcW w:w="0" w:type="auto"/>
            <w:tcMar>
              <w:top w:w="150" w:type="dxa"/>
              <w:left w:w="150" w:type="dxa"/>
              <w:bottom w:w="150" w:type="dxa"/>
              <w:right w:w="150" w:type="dxa"/>
            </w:tcMar>
          </w:tcPr>
          <w:p w14:paraId="0054F546" w14:textId="77CADF36" w:rsidR="00E85834" w:rsidRDefault="00D25B15" w:rsidP="00C06859">
            <w:pPr>
              <w:spacing w:after="0"/>
              <w:rPr>
                <w:b/>
                <w:bCs/>
              </w:rPr>
            </w:pPr>
            <w:r>
              <w:rPr>
                <w:b/>
                <w:bCs/>
              </w:rPr>
              <w:t>Document Owner</w:t>
            </w:r>
          </w:p>
        </w:tc>
        <w:tc>
          <w:tcPr>
            <w:tcW w:w="6752" w:type="dxa"/>
            <w:tcMar>
              <w:top w:w="150" w:type="dxa"/>
              <w:left w:w="150" w:type="dxa"/>
              <w:bottom w:w="150" w:type="dxa"/>
              <w:right w:w="150" w:type="dxa"/>
            </w:tcMar>
          </w:tcPr>
          <w:p w14:paraId="56522DC9" w14:textId="351441C9" w:rsidR="00E85834" w:rsidRPr="00511A5A" w:rsidRDefault="00D67CC1" w:rsidP="00C06859">
            <w:pPr>
              <w:spacing w:after="0"/>
            </w:pPr>
            <w:r>
              <w:t>Information Management Officer</w:t>
            </w:r>
          </w:p>
        </w:tc>
      </w:tr>
      <w:tr w:rsidR="00E85834" w:rsidRPr="00486B1A" w14:paraId="371AA641" w14:textId="77777777" w:rsidTr="00D67CC1">
        <w:tc>
          <w:tcPr>
            <w:tcW w:w="0" w:type="auto"/>
            <w:tcMar>
              <w:top w:w="150" w:type="dxa"/>
              <w:left w:w="150" w:type="dxa"/>
              <w:bottom w:w="150" w:type="dxa"/>
              <w:right w:w="150" w:type="dxa"/>
            </w:tcMar>
          </w:tcPr>
          <w:p w14:paraId="64C48AD1" w14:textId="56A1F081" w:rsidR="00E85834" w:rsidRDefault="00D25B15" w:rsidP="00C06859">
            <w:pPr>
              <w:spacing w:after="0"/>
              <w:rPr>
                <w:b/>
                <w:bCs/>
              </w:rPr>
            </w:pPr>
            <w:r>
              <w:rPr>
                <w:b/>
                <w:bCs/>
              </w:rPr>
              <w:t>Status</w:t>
            </w:r>
          </w:p>
        </w:tc>
        <w:tc>
          <w:tcPr>
            <w:tcW w:w="6752" w:type="dxa"/>
            <w:tcMar>
              <w:top w:w="150" w:type="dxa"/>
              <w:left w:w="150" w:type="dxa"/>
              <w:bottom w:w="150" w:type="dxa"/>
              <w:right w:w="150" w:type="dxa"/>
            </w:tcMar>
          </w:tcPr>
          <w:p w14:paraId="630E4FDC" w14:textId="628D84DF" w:rsidR="00E85834" w:rsidRPr="00511A5A" w:rsidRDefault="00D67CC1" w:rsidP="00C06859">
            <w:pPr>
              <w:spacing w:after="0"/>
            </w:pPr>
            <w:r>
              <w:t>Approved</w:t>
            </w:r>
          </w:p>
        </w:tc>
      </w:tr>
      <w:tr w:rsidR="00E85834" w:rsidRPr="00486B1A" w14:paraId="0480E4DD" w14:textId="77777777" w:rsidTr="00D67CC1">
        <w:tc>
          <w:tcPr>
            <w:tcW w:w="0" w:type="auto"/>
            <w:tcMar>
              <w:top w:w="150" w:type="dxa"/>
              <w:left w:w="150" w:type="dxa"/>
              <w:bottom w:w="150" w:type="dxa"/>
              <w:right w:w="150" w:type="dxa"/>
            </w:tcMar>
          </w:tcPr>
          <w:p w14:paraId="7463360B" w14:textId="4A3D5E71" w:rsidR="00E85834" w:rsidRDefault="00D25B15" w:rsidP="00C06859">
            <w:pPr>
              <w:spacing w:after="0"/>
              <w:rPr>
                <w:b/>
                <w:bCs/>
              </w:rPr>
            </w:pPr>
            <w:r>
              <w:rPr>
                <w:b/>
                <w:bCs/>
              </w:rPr>
              <w:t>Version History</w:t>
            </w:r>
          </w:p>
        </w:tc>
        <w:tc>
          <w:tcPr>
            <w:tcW w:w="6752" w:type="dxa"/>
            <w:tcMar>
              <w:top w:w="150" w:type="dxa"/>
              <w:left w:w="150" w:type="dxa"/>
              <w:bottom w:w="150" w:type="dxa"/>
              <w:right w:w="150" w:type="dxa"/>
            </w:tcMar>
          </w:tcPr>
          <w:p w14:paraId="3C960044" w14:textId="77777777" w:rsidR="008049ED" w:rsidRPr="00511A5A" w:rsidRDefault="008049ED" w:rsidP="00C06859">
            <w:pPr>
              <w:spacing w:after="0"/>
            </w:pPr>
            <w:r>
              <w:t xml:space="preserve">17/07/2026 </w:t>
            </w:r>
          </w:p>
          <w:p w14:paraId="1D1D34D7" w14:textId="37E845DA" w:rsidR="00E85834" w:rsidRPr="00511A5A" w:rsidRDefault="008049ED" w:rsidP="00C06859">
            <w:pPr>
              <w:spacing w:after="0"/>
            </w:pPr>
            <w:r w:rsidRPr="008049ED">
              <w:t>Approved and released for system-wide implementation</w:t>
            </w:r>
            <w:r>
              <w:t>.</w:t>
            </w:r>
          </w:p>
        </w:tc>
      </w:tr>
    </w:tbl>
    <w:p w14:paraId="249B16B0" w14:textId="77777777" w:rsidR="00511A5A" w:rsidRDefault="00511A5A" w:rsidP="00C06859">
      <w:pPr>
        <w:spacing w:after="0"/>
      </w:pPr>
    </w:p>
    <w:sectPr w:rsidR="00511A5A" w:rsidSect="00737689">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BE19" w14:textId="77777777" w:rsidR="00F13D90" w:rsidRDefault="00F13D90" w:rsidP="00486B1A">
      <w:pPr>
        <w:spacing w:after="0" w:line="240" w:lineRule="auto"/>
      </w:pPr>
      <w:r>
        <w:separator/>
      </w:r>
    </w:p>
  </w:endnote>
  <w:endnote w:type="continuationSeparator" w:id="0">
    <w:p w14:paraId="337FF091" w14:textId="77777777" w:rsidR="00F13D90" w:rsidRDefault="00F13D90" w:rsidP="0048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be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0A86" w14:textId="77777777" w:rsidR="00FB3F76" w:rsidRDefault="00FB3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5E0F" w14:textId="41DD163F" w:rsidR="00486B1A" w:rsidRPr="009F07AA" w:rsidRDefault="00000000" w:rsidP="00486B1A">
    <w:pPr>
      <w:pStyle w:val="Footer"/>
      <w:rPr>
        <w:rFonts w:ascii="Arial" w:hAnsi="Arial" w:cs="Arial"/>
        <w:sz w:val="16"/>
        <w:szCs w:val="16"/>
      </w:rPr>
    </w:pPr>
    <w:sdt>
      <w:sdtPr>
        <w:rPr>
          <w:rFonts w:ascii="Arial" w:hAnsi="Arial" w:cs="Arial"/>
          <w:sz w:val="16"/>
          <w:szCs w:val="16"/>
        </w:rPr>
        <w:alias w:val="Title"/>
        <w:tag w:val=""/>
        <w:id w:val="-1043592905"/>
        <w:placeholder>
          <w:docPart w:val="6436CC39FC3F4F3E9DF750F5CE7130B6"/>
        </w:placeholder>
        <w:dataBinding w:prefixMappings="xmlns:ns0='http://purl.org/dc/elements/1.1/' xmlns:ns1='http://schemas.openxmlformats.org/package/2006/metadata/core-properties' " w:xpath="/ns1:coreProperties[1]/ns0:title[1]" w:storeItemID="{6C3C8BC8-F283-45AE-878A-BAB7291924A1}"/>
        <w:text/>
      </w:sdtPr>
      <w:sdtContent>
        <w:r w:rsidR="00D6462E">
          <w:rPr>
            <w:rFonts w:ascii="Arial" w:hAnsi="Arial" w:cs="Arial"/>
            <w:sz w:val="16"/>
            <w:szCs w:val="16"/>
          </w:rPr>
          <w:t>Privacy Policy</w:t>
        </w:r>
      </w:sdtContent>
    </w:sdt>
    <w:r w:rsidR="00486B1A" w:rsidRPr="009F07AA">
      <w:rPr>
        <w:rFonts w:ascii="Arial" w:hAnsi="Arial" w:cs="Arial"/>
        <w:sz w:val="16"/>
        <w:szCs w:val="16"/>
      </w:rPr>
      <w:t xml:space="preserve"> v1</w:t>
    </w:r>
    <w:r w:rsidR="00486B1A" w:rsidRPr="009F07AA">
      <w:rPr>
        <w:rFonts w:ascii="Arial" w:hAnsi="Arial" w:cs="Arial"/>
        <w:sz w:val="16"/>
        <w:szCs w:val="16"/>
      </w:rPr>
      <w:tab/>
    </w:r>
    <w:r w:rsidR="00486B1A" w:rsidRPr="009F07AA">
      <w:rPr>
        <w:rFonts w:ascii="Arial" w:hAnsi="Arial" w:cs="Arial"/>
        <w:sz w:val="16"/>
        <w:szCs w:val="16"/>
      </w:rPr>
      <w:fldChar w:fldCharType="begin"/>
    </w:r>
    <w:r w:rsidR="00486B1A" w:rsidRPr="009F07AA">
      <w:rPr>
        <w:rFonts w:ascii="Arial" w:hAnsi="Arial" w:cs="Arial"/>
        <w:sz w:val="16"/>
        <w:szCs w:val="16"/>
      </w:rPr>
      <w:instrText xml:space="preserve"> DATE   \* MERGEFORMAT </w:instrText>
    </w:r>
    <w:r w:rsidR="00486B1A" w:rsidRPr="009F07AA">
      <w:rPr>
        <w:rFonts w:ascii="Arial" w:hAnsi="Arial" w:cs="Arial"/>
        <w:sz w:val="16"/>
        <w:szCs w:val="16"/>
      </w:rPr>
      <w:fldChar w:fldCharType="separate"/>
    </w:r>
    <w:r w:rsidR="00937346">
      <w:rPr>
        <w:rFonts w:ascii="Arial" w:hAnsi="Arial" w:cs="Arial"/>
        <w:noProof/>
        <w:sz w:val="16"/>
        <w:szCs w:val="16"/>
      </w:rPr>
      <w:t>14/07/2026</w:t>
    </w:r>
    <w:r w:rsidR="00486B1A" w:rsidRPr="009F07AA">
      <w:rPr>
        <w:rFonts w:ascii="Arial" w:hAnsi="Arial" w:cs="Arial"/>
        <w:sz w:val="16"/>
        <w:szCs w:val="16"/>
      </w:rPr>
      <w:fldChar w:fldCharType="end"/>
    </w:r>
    <w:r w:rsidR="00486B1A" w:rsidRPr="009F07AA">
      <w:rPr>
        <w:rFonts w:ascii="Arial" w:hAnsi="Arial" w:cs="Arial"/>
        <w:sz w:val="16"/>
        <w:szCs w:val="16"/>
      </w:rPr>
      <w:tab/>
      <w:t xml:space="preserve">Page </w:t>
    </w:r>
    <w:r w:rsidR="00486B1A" w:rsidRPr="009F07AA">
      <w:rPr>
        <w:rFonts w:ascii="Arial" w:hAnsi="Arial" w:cs="Arial"/>
        <w:b/>
        <w:bCs/>
        <w:sz w:val="16"/>
        <w:szCs w:val="16"/>
      </w:rPr>
      <w:fldChar w:fldCharType="begin"/>
    </w:r>
    <w:r w:rsidR="00486B1A" w:rsidRPr="009F07AA">
      <w:rPr>
        <w:rFonts w:ascii="Arial" w:hAnsi="Arial" w:cs="Arial"/>
        <w:b/>
        <w:bCs/>
        <w:sz w:val="16"/>
        <w:szCs w:val="16"/>
      </w:rPr>
      <w:instrText xml:space="preserve"> PAGE  \* Arabic  \* MERGEFORMAT </w:instrText>
    </w:r>
    <w:r w:rsidR="00486B1A" w:rsidRPr="009F07AA">
      <w:rPr>
        <w:rFonts w:ascii="Arial" w:hAnsi="Arial" w:cs="Arial"/>
        <w:b/>
        <w:bCs/>
        <w:sz w:val="16"/>
        <w:szCs w:val="16"/>
      </w:rPr>
      <w:fldChar w:fldCharType="separate"/>
    </w:r>
    <w:r w:rsidR="00486B1A" w:rsidRPr="009F07AA">
      <w:rPr>
        <w:rFonts w:ascii="Arial" w:hAnsi="Arial" w:cs="Arial"/>
        <w:b/>
        <w:bCs/>
        <w:sz w:val="16"/>
        <w:szCs w:val="16"/>
      </w:rPr>
      <w:t>1</w:t>
    </w:r>
    <w:r w:rsidR="00486B1A" w:rsidRPr="009F07AA">
      <w:rPr>
        <w:rFonts w:ascii="Arial" w:hAnsi="Arial" w:cs="Arial"/>
        <w:b/>
        <w:bCs/>
        <w:sz w:val="16"/>
        <w:szCs w:val="16"/>
      </w:rPr>
      <w:fldChar w:fldCharType="end"/>
    </w:r>
    <w:r w:rsidR="00486B1A" w:rsidRPr="009F07AA">
      <w:rPr>
        <w:rFonts w:ascii="Arial" w:hAnsi="Arial" w:cs="Arial"/>
        <w:sz w:val="16"/>
        <w:szCs w:val="16"/>
      </w:rPr>
      <w:t xml:space="preserve"> of </w:t>
    </w:r>
    <w:r w:rsidR="00486B1A" w:rsidRPr="009F07AA">
      <w:rPr>
        <w:rFonts w:ascii="Arial" w:hAnsi="Arial" w:cs="Arial"/>
        <w:b/>
        <w:bCs/>
        <w:sz w:val="16"/>
        <w:szCs w:val="16"/>
      </w:rPr>
      <w:fldChar w:fldCharType="begin"/>
    </w:r>
    <w:r w:rsidR="00486B1A" w:rsidRPr="009F07AA">
      <w:rPr>
        <w:rFonts w:ascii="Arial" w:hAnsi="Arial" w:cs="Arial"/>
        <w:b/>
        <w:bCs/>
        <w:sz w:val="16"/>
        <w:szCs w:val="16"/>
      </w:rPr>
      <w:instrText xml:space="preserve"> NUMPAGES  \* Arabic  \* MERGEFORMAT </w:instrText>
    </w:r>
    <w:r w:rsidR="00486B1A" w:rsidRPr="009F07AA">
      <w:rPr>
        <w:rFonts w:ascii="Arial" w:hAnsi="Arial" w:cs="Arial"/>
        <w:b/>
        <w:bCs/>
        <w:sz w:val="16"/>
        <w:szCs w:val="16"/>
      </w:rPr>
      <w:fldChar w:fldCharType="separate"/>
    </w:r>
    <w:r w:rsidR="00486B1A" w:rsidRPr="009F07AA">
      <w:rPr>
        <w:rFonts w:ascii="Arial" w:hAnsi="Arial" w:cs="Arial"/>
        <w:b/>
        <w:bCs/>
        <w:sz w:val="16"/>
        <w:szCs w:val="16"/>
      </w:rPr>
      <w:t>1</w:t>
    </w:r>
    <w:r w:rsidR="00486B1A" w:rsidRPr="009F07AA">
      <w:rPr>
        <w:rFonts w:ascii="Arial" w:hAnsi="Arial" w:cs="Arial"/>
        <w:b/>
        <w:bCs/>
        <w:sz w:val="16"/>
        <w:szCs w:val="16"/>
      </w:rPr>
      <w:fldChar w:fldCharType="end"/>
    </w:r>
  </w:p>
  <w:p w14:paraId="5CB22A62" w14:textId="0BF9B45D" w:rsidR="00486B1A" w:rsidRPr="009F07AA" w:rsidRDefault="00000000" w:rsidP="00486B1A">
    <w:pPr>
      <w:pStyle w:val="Footer"/>
      <w:rPr>
        <w:rFonts w:ascii="Arial" w:hAnsi="Arial" w:cs="Arial"/>
        <w:sz w:val="16"/>
        <w:szCs w:val="16"/>
      </w:rPr>
    </w:pPr>
    <w:sdt>
      <w:sdtPr>
        <w:rPr>
          <w:rFonts w:ascii="Arial" w:hAnsi="Arial" w:cs="Arial"/>
          <w:sz w:val="16"/>
          <w:szCs w:val="16"/>
        </w:rPr>
        <w:alias w:val="Company Address"/>
        <w:tag w:val=""/>
        <w:id w:val="-1654979687"/>
        <w:placeholder>
          <w:docPart w:val="7AC7BAE9609C49E19BACDB9196853A01"/>
        </w:placeholder>
        <w:dataBinding w:prefixMappings="xmlns:ns0='http://schemas.microsoft.com/office/2006/coverPageProps' " w:xpath="/ns0:CoverPageProperties[1]/ns0:CompanyAddress[1]" w:storeItemID="{55AF091B-3C7A-41E3-B477-F2FDAA23CFDA}"/>
        <w:text/>
      </w:sdtPr>
      <w:sdtContent>
        <w:r w:rsidR="00C40F0C" w:rsidRPr="009F07AA">
          <w:rPr>
            <w:rFonts w:ascii="Arial" w:hAnsi="Arial" w:cs="Arial"/>
            <w:sz w:val="16"/>
            <w:szCs w:val="16"/>
          </w:rPr>
          <w:t>www</w:t>
        </w:r>
        <w:r w:rsidR="000C5C72" w:rsidRPr="009F07AA">
          <w:rPr>
            <w:rFonts w:ascii="Arial" w:hAnsi="Arial" w:cs="Arial"/>
            <w:sz w:val="16"/>
            <w:szCs w:val="16"/>
          </w:rPr>
          <w:t>.velocityc</w:t>
        </w:r>
        <w:r w:rsidR="00FB3F76">
          <w:rPr>
            <w:rFonts w:ascii="Arial" w:hAnsi="Arial" w:cs="Arial"/>
            <w:sz w:val="16"/>
            <w:szCs w:val="16"/>
          </w:rPr>
          <w:t>ivil</w:t>
        </w:r>
        <w:r w:rsidR="000C5C72" w:rsidRPr="009F07AA">
          <w:rPr>
            <w:rFonts w:ascii="Arial" w:hAnsi="Arial" w:cs="Arial"/>
            <w:sz w:val="16"/>
            <w:szCs w:val="16"/>
          </w:rPr>
          <w:t>.com</w:t>
        </w:r>
      </w:sdtContent>
    </w:sdt>
  </w:p>
  <w:p w14:paraId="7A997EE8" w14:textId="77777777" w:rsidR="00486B1A" w:rsidRDefault="00486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BCA1" w14:textId="77777777" w:rsidR="00FB3F76" w:rsidRDefault="00FB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70A9" w14:textId="77777777" w:rsidR="00F13D90" w:rsidRDefault="00F13D90" w:rsidP="00486B1A">
      <w:pPr>
        <w:spacing w:after="0" w:line="240" w:lineRule="auto"/>
      </w:pPr>
      <w:r>
        <w:separator/>
      </w:r>
    </w:p>
  </w:footnote>
  <w:footnote w:type="continuationSeparator" w:id="0">
    <w:p w14:paraId="51936B8A" w14:textId="77777777" w:rsidR="00F13D90" w:rsidRDefault="00F13D90" w:rsidP="00486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CA5F" w14:textId="77777777" w:rsidR="00FB3F76" w:rsidRDefault="00FB3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4E37" w14:textId="1A2B5317" w:rsidR="0027164F" w:rsidRPr="0027164F" w:rsidRDefault="0027164F" w:rsidP="00096DDC">
    <w:pPr>
      <w:pStyle w:val="Header"/>
    </w:pPr>
    <w:r>
      <w:rPr>
        <w:noProof/>
      </w:rPr>
      <w:drawing>
        <wp:anchor distT="0" distB="0" distL="114300" distR="114300" simplePos="0" relativeHeight="251658240" behindDoc="0" locked="0" layoutInCell="1" allowOverlap="1" wp14:anchorId="60EEC42B" wp14:editId="1D92C2C6">
          <wp:simplePos x="0" y="0"/>
          <wp:positionH relativeFrom="column">
            <wp:posOffset>-90805</wp:posOffset>
          </wp:positionH>
          <wp:positionV relativeFrom="paragraph">
            <wp:posOffset>-116205</wp:posOffset>
          </wp:positionV>
          <wp:extent cx="681355" cy="733425"/>
          <wp:effectExtent l="0" t="0" r="0" b="9525"/>
          <wp:wrapThrough wrapText="bothSides">
            <wp:wrapPolygon edited="0">
              <wp:start x="4227" y="0"/>
              <wp:lineTo x="2416" y="12343"/>
              <wp:lineTo x="2416" y="17953"/>
              <wp:lineTo x="7851" y="21319"/>
              <wp:lineTo x="8455" y="21319"/>
              <wp:lineTo x="12682" y="21319"/>
              <wp:lineTo x="13286" y="21319"/>
              <wp:lineTo x="18721" y="17953"/>
              <wp:lineTo x="18117" y="11782"/>
              <wp:lineTo x="10870" y="1683"/>
              <wp:lineTo x="7851" y="0"/>
              <wp:lineTo x="4227" y="0"/>
            </wp:wrapPolygon>
          </wp:wrapThrough>
          <wp:docPr id="603502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733425"/>
                  </a:xfrm>
                  <a:prstGeom prst="rect">
                    <a:avLst/>
                  </a:prstGeom>
                  <a:noFill/>
                </pic:spPr>
              </pic:pic>
            </a:graphicData>
          </a:graphic>
          <wp14:sizeRelH relativeFrom="margin">
            <wp14:pctWidth>0</wp14:pctWidth>
          </wp14:sizeRelH>
          <wp14:sizeRelV relativeFrom="margin">
            <wp14:pctHeight>0</wp14:pctHeight>
          </wp14:sizeRelV>
        </wp:anchor>
      </w:drawing>
    </w:r>
    <w:r w:rsidR="00161A59" w:rsidRPr="009B764F">
      <w:rPr>
        <w:rStyle w:val="Heading1Char"/>
      </w:rPr>
      <w:t>Velocity Civil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CA81" w14:textId="77777777" w:rsidR="00FB3F76" w:rsidRDefault="00FB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30F7F"/>
    <w:multiLevelType w:val="hybridMultilevel"/>
    <w:tmpl w:val="9BDA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F310AE4"/>
    <w:multiLevelType w:val="hybridMultilevel"/>
    <w:tmpl w:val="1ADA8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1510431">
    <w:abstractNumId w:val="1"/>
  </w:num>
  <w:num w:numId="2" w16cid:durableId="103175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A"/>
    <w:rsid w:val="000065A0"/>
    <w:rsid w:val="00096DDC"/>
    <w:rsid w:val="000C5C72"/>
    <w:rsid w:val="00106823"/>
    <w:rsid w:val="00115AD8"/>
    <w:rsid w:val="00117C19"/>
    <w:rsid w:val="00120195"/>
    <w:rsid w:val="00121723"/>
    <w:rsid w:val="00142DB8"/>
    <w:rsid w:val="00161A59"/>
    <w:rsid w:val="001E41A0"/>
    <w:rsid w:val="0025415F"/>
    <w:rsid w:val="0027164F"/>
    <w:rsid w:val="002F69B6"/>
    <w:rsid w:val="003035CA"/>
    <w:rsid w:val="00344C01"/>
    <w:rsid w:val="00361588"/>
    <w:rsid w:val="00361DDD"/>
    <w:rsid w:val="00382C70"/>
    <w:rsid w:val="00393E9C"/>
    <w:rsid w:val="003E2684"/>
    <w:rsid w:val="00486B1A"/>
    <w:rsid w:val="004C302A"/>
    <w:rsid w:val="004E357E"/>
    <w:rsid w:val="00511A5A"/>
    <w:rsid w:val="00550A1C"/>
    <w:rsid w:val="005B7CDB"/>
    <w:rsid w:val="005D1168"/>
    <w:rsid w:val="006233FD"/>
    <w:rsid w:val="0066026A"/>
    <w:rsid w:val="006710EE"/>
    <w:rsid w:val="00697612"/>
    <w:rsid w:val="00737689"/>
    <w:rsid w:val="00753994"/>
    <w:rsid w:val="00770ADA"/>
    <w:rsid w:val="007E3D4F"/>
    <w:rsid w:val="008049ED"/>
    <w:rsid w:val="0082281D"/>
    <w:rsid w:val="00872CCB"/>
    <w:rsid w:val="00937346"/>
    <w:rsid w:val="009410B3"/>
    <w:rsid w:val="009B764F"/>
    <w:rsid w:val="009E0037"/>
    <w:rsid w:val="009F07AA"/>
    <w:rsid w:val="00A950F8"/>
    <w:rsid w:val="00AF64CD"/>
    <w:rsid w:val="00B3151E"/>
    <w:rsid w:val="00B8284E"/>
    <w:rsid w:val="00BB50B6"/>
    <w:rsid w:val="00C06859"/>
    <w:rsid w:val="00C266C4"/>
    <w:rsid w:val="00C40F0C"/>
    <w:rsid w:val="00C70351"/>
    <w:rsid w:val="00CD5F48"/>
    <w:rsid w:val="00CF3773"/>
    <w:rsid w:val="00D25B15"/>
    <w:rsid w:val="00D50E11"/>
    <w:rsid w:val="00D53B39"/>
    <w:rsid w:val="00D6462E"/>
    <w:rsid w:val="00D67CC1"/>
    <w:rsid w:val="00E210CA"/>
    <w:rsid w:val="00E64AF6"/>
    <w:rsid w:val="00E82058"/>
    <w:rsid w:val="00E85834"/>
    <w:rsid w:val="00E960A7"/>
    <w:rsid w:val="00F13D90"/>
    <w:rsid w:val="00F23749"/>
    <w:rsid w:val="00F45DC7"/>
    <w:rsid w:val="00FB3F76"/>
    <w:rsid w:val="00FD3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662A9"/>
  <w15:chartTrackingRefBased/>
  <w15:docId w15:val="{63E3EDF8-6A85-468F-92F1-AACA90A7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57E"/>
  </w:style>
  <w:style w:type="paragraph" w:styleId="Heading1">
    <w:name w:val="heading 1"/>
    <w:basedOn w:val="Normal"/>
    <w:next w:val="Normal"/>
    <w:link w:val="Heading1Char"/>
    <w:uiPriority w:val="9"/>
    <w:qFormat/>
    <w:rsid w:val="009B764F"/>
    <w:pPr>
      <w:keepNext/>
      <w:keepLines/>
      <w:spacing w:before="360" w:after="80"/>
      <w:outlineLvl w:val="0"/>
    </w:pPr>
    <w:rPr>
      <w:rFonts w:ascii="Abel" w:eastAsiaTheme="majorEastAsia" w:hAnsi="Abel" w:cstheme="majorBidi"/>
      <w:b/>
      <w:color w:val="0F4761" w:themeColor="accent1" w:themeShade="BF"/>
      <w:sz w:val="72"/>
      <w:szCs w:val="40"/>
    </w:rPr>
  </w:style>
  <w:style w:type="paragraph" w:styleId="Heading2">
    <w:name w:val="heading 2"/>
    <w:basedOn w:val="Normal"/>
    <w:next w:val="Normal"/>
    <w:link w:val="Heading2Char"/>
    <w:uiPriority w:val="9"/>
    <w:unhideWhenUsed/>
    <w:qFormat/>
    <w:rsid w:val="00486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6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64F"/>
    <w:rPr>
      <w:rFonts w:ascii="Abel" w:eastAsiaTheme="majorEastAsia" w:hAnsi="Abel" w:cstheme="majorBidi"/>
      <w:b/>
      <w:color w:val="0F4761" w:themeColor="accent1" w:themeShade="BF"/>
      <w:sz w:val="72"/>
      <w:szCs w:val="40"/>
    </w:rPr>
  </w:style>
  <w:style w:type="character" w:customStyle="1" w:styleId="Heading2Char">
    <w:name w:val="Heading 2 Char"/>
    <w:basedOn w:val="DefaultParagraphFont"/>
    <w:link w:val="Heading2"/>
    <w:uiPriority w:val="9"/>
    <w:rsid w:val="00486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6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B1A"/>
    <w:rPr>
      <w:rFonts w:eastAsiaTheme="majorEastAsia" w:cstheme="majorBidi"/>
      <w:color w:val="272727" w:themeColor="text1" w:themeTint="D8"/>
    </w:rPr>
  </w:style>
  <w:style w:type="paragraph" w:styleId="Title">
    <w:name w:val="Title"/>
    <w:basedOn w:val="Normal"/>
    <w:next w:val="Normal"/>
    <w:link w:val="TitleChar"/>
    <w:uiPriority w:val="10"/>
    <w:qFormat/>
    <w:rsid w:val="00486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B1A"/>
    <w:pPr>
      <w:spacing w:before="160"/>
      <w:jc w:val="center"/>
    </w:pPr>
    <w:rPr>
      <w:i/>
      <w:iCs/>
      <w:color w:val="404040" w:themeColor="text1" w:themeTint="BF"/>
    </w:rPr>
  </w:style>
  <w:style w:type="character" w:customStyle="1" w:styleId="QuoteChar">
    <w:name w:val="Quote Char"/>
    <w:basedOn w:val="DefaultParagraphFont"/>
    <w:link w:val="Quote"/>
    <w:uiPriority w:val="29"/>
    <w:rsid w:val="00486B1A"/>
    <w:rPr>
      <w:i/>
      <w:iCs/>
      <w:color w:val="404040" w:themeColor="text1" w:themeTint="BF"/>
    </w:rPr>
  </w:style>
  <w:style w:type="paragraph" w:styleId="ListParagraph">
    <w:name w:val="List Paragraph"/>
    <w:basedOn w:val="Normal"/>
    <w:uiPriority w:val="34"/>
    <w:qFormat/>
    <w:rsid w:val="00486B1A"/>
    <w:pPr>
      <w:ind w:left="720"/>
      <w:contextualSpacing/>
    </w:pPr>
  </w:style>
  <w:style w:type="character" w:styleId="IntenseEmphasis">
    <w:name w:val="Intense Emphasis"/>
    <w:basedOn w:val="DefaultParagraphFont"/>
    <w:uiPriority w:val="21"/>
    <w:qFormat/>
    <w:rsid w:val="00486B1A"/>
    <w:rPr>
      <w:i/>
      <w:iCs/>
      <w:color w:val="0F4761" w:themeColor="accent1" w:themeShade="BF"/>
    </w:rPr>
  </w:style>
  <w:style w:type="paragraph" w:styleId="IntenseQuote">
    <w:name w:val="Intense Quote"/>
    <w:basedOn w:val="Normal"/>
    <w:next w:val="Normal"/>
    <w:link w:val="IntenseQuoteChar"/>
    <w:uiPriority w:val="30"/>
    <w:qFormat/>
    <w:rsid w:val="00486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B1A"/>
    <w:rPr>
      <w:i/>
      <w:iCs/>
      <w:color w:val="0F4761" w:themeColor="accent1" w:themeShade="BF"/>
    </w:rPr>
  </w:style>
  <w:style w:type="character" w:styleId="IntenseReference">
    <w:name w:val="Intense Reference"/>
    <w:basedOn w:val="DefaultParagraphFont"/>
    <w:uiPriority w:val="32"/>
    <w:qFormat/>
    <w:rsid w:val="00486B1A"/>
    <w:rPr>
      <w:b/>
      <w:bCs/>
      <w:smallCaps/>
      <w:color w:val="0F4761" w:themeColor="accent1" w:themeShade="BF"/>
      <w:spacing w:val="5"/>
    </w:rPr>
  </w:style>
  <w:style w:type="paragraph" w:styleId="Header">
    <w:name w:val="header"/>
    <w:basedOn w:val="Normal"/>
    <w:link w:val="HeaderChar"/>
    <w:uiPriority w:val="99"/>
    <w:unhideWhenUsed/>
    <w:rsid w:val="00486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B1A"/>
  </w:style>
  <w:style w:type="paragraph" w:styleId="Footer">
    <w:name w:val="footer"/>
    <w:basedOn w:val="Normal"/>
    <w:link w:val="FooterChar"/>
    <w:uiPriority w:val="99"/>
    <w:unhideWhenUsed/>
    <w:rsid w:val="00486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B1A"/>
  </w:style>
  <w:style w:type="character" w:styleId="PlaceholderText">
    <w:name w:val="Placeholder Text"/>
    <w:basedOn w:val="DefaultParagraphFont"/>
    <w:uiPriority w:val="99"/>
    <w:semiHidden/>
    <w:rsid w:val="00486B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6CC39FC3F4F3E9DF750F5CE7130B6"/>
        <w:category>
          <w:name w:val="General"/>
          <w:gallery w:val="placeholder"/>
        </w:category>
        <w:types>
          <w:type w:val="bbPlcHdr"/>
        </w:types>
        <w:behaviors>
          <w:behavior w:val="content"/>
        </w:behaviors>
        <w:guid w:val="{4D4C28E9-72E6-4FED-9585-1A4EBE722809}"/>
      </w:docPartPr>
      <w:docPartBody>
        <w:p w:rsidR="00757F1A" w:rsidRDefault="00026100" w:rsidP="00026100">
          <w:pPr>
            <w:pStyle w:val="6436CC39FC3F4F3E9DF750F5CE7130B6"/>
          </w:pPr>
          <w:r w:rsidRPr="00393763">
            <w:rPr>
              <w:rStyle w:val="PlaceholderText"/>
            </w:rPr>
            <w:t>[Title]</w:t>
          </w:r>
        </w:p>
      </w:docPartBody>
    </w:docPart>
    <w:docPart>
      <w:docPartPr>
        <w:name w:val="7AC7BAE9609C49E19BACDB9196853A01"/>
        <w:category>
          <w:name w:val="General"/>
          <w:gallery w:val="placeholder"/>
        </w:category>
        <w:types>
          <w:type w:val="bbPlcHdr"/>
        </w:types>
        <w:behaviors>
          <w:behavior w:val="content"/>
        </w:behaviors>
        <w:guid w:val="{8E472C6C-E0B5-4F2C-83D6-BE4E1851F919}"/>
      </w:docPartPr>
      <w:docPartBody>
        <w:p w:rsidR="00757F1A" w:rsidRDefault="00026100" w:rsidP="00026100">
          <w:pPr>
            <w:pStyle w:val="7AC7BAE9609C49E19BACDB9196853A01"/>
          </w:pPr>
          <w:r w:rsidRPr="00393763">
            <w:rPr>
              <w:rStyle w:val="PlaceholderText"/>
            </w:rPr>
            <w:t>[Company Address]</w:t>
          </w:r>
        </w:p>
      </w:docPartBody>
    </w:docPart>
    <w:docPart>
      <w:docPartPr>
        <w:name w:val="7CF0D4D55CC344DCA2686DF1180E7B25"/>
        <w:category>
          <w:name w:val="General"/>
          <w:gallery w:val="placeholder"/>
        </w:category>
        <w:types>
          <w:type w:val="bbPlcHdr"/>
        </w:types>
        <w:behaviors>
          <w:behavior w:val="content"/>
        </w:behaviors>
        <w:guid w:val="{135790C9-C0DA-49B2-98F8-255D527159C6}"/>
      </w:docPartPr>
      <w:docPartBody>
        <w:p w:rsidR="00757F1A" w:rsidRDefault="00026100">
          <w:r w:rsidRPr="001716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be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00"/>
    <w:rsid w:val="00026100"/>
    <w:rsid w:val="00361DDD"/>
    <w:rsid w:val="003772E0"/>
    <w:rsid w:val="00382C70"/>
    <w:rsid w:val="003F3E0B"/>
    <w:rsid w:val="0055485D"/>
    <w:rsid w:val="00757F1A"/>
    <w:rsid w:val="00B702B0"/>
    <w:rsid w:val="00B92171"/>
    <w:rsid w:val="00E1130D"/>
    <w:rsid w:val="00E73BF5"/>
    <w:rsid w:val="00F96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30D"/>
    <w:rPr>
      <w:color w:val="666666"/>
    </w:rPr>
  </w:style>
  <w:style w:type="paragraph" w:customStyle="1" w:styleId="6436CC39FC3F4F3E9DF750F5CE7130B6">
    <w:name w:val="6436CC39FC3F4F3E9DF750F5CE7130B6"/>
    <w:rsid w:val="00026100"/>
  </w:style>
  <w:style w:type="paragraph" w:customStyle="1" w:styleId="7AC7BAE9609C49E19BACDB9196853A01">
    <w:name w:val="7AC7BAE9609C49E19BACDB9196853A01"/>
    <w:rsid w:val="00026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www.velocitycivil.com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807</Words>
  <Characters>4603</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Section A: Functional Specification Summary</vt:lpstr>
      <vt:lpstr>    Section B: Design Criteria – Geometry and Layout</vt:lpstr>
      <vt:lpstr>    </vt:lpstr>
      <vt:lpstr>    Section C: Design Criteria – Pavement and Materials</vt:lpstr>
      <vt:lpstr>    Section D: Design Criteria – Drainage and Earthworks</vt:lpstr>
      <vt:lpstr>    </vt:lpstr>
      <vt:lpstr>    Section E: Environmental and Cultural Requirements</vt:lpstr>
      <vt:lpstr>    </vt:lpstr>
      <vt:lpstr>    Section F: Construction and Implementation Considerations</vt:lpstr>
      <vt:lpstr>    </vt:lpstr>
      <vt:lpstr>    Section G: Assumptions and Exclusions</vt:lpstr>
      <vt:lpstr>    </vt:lpstr>
      <vt:lpstr>    Section H: Client Confirmation of Design Criteria</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
  <dc:creator>Karin Florie</dc:creator>
  <cp:keywords/>
  <dc:description/>
  <cp:lastModifiedBy>Karin Florie</cp:lastModifiedBy>
  <cp:revision>29</cp:revision>
  <dcterms:created xsi:type="dcterms:W3CDTF">2026-07-14T05:34:00Z</dcterms:created>
  <dcterms:modified xsi:type="dcterms:W3CDTF">2026-07-14T06:03:00Z</dcterms:modified>
</cp:coreProperties>
</file>